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BA7A1" w14:textId="77777777" w:rsidR="004601DD" w:rsidRPr="009A0BBE" w:rsidRDefault="00FC7FEB" w:rsidP="004601DD">
      <w:pPr>
        <w:pStyle w:val="Heading1"/>
        <w:spacing w:before="0"/>
        <w:rPr>
          <w:rFonts w:ascii="Times New Roman" w:hAnsi="Times New Roman" w:cs="Times New Roman"/>
          <w:sz w:val="20"/>
        </w:rPr>
      </w:pPr>
      <w:bookmarkStart w:id="0" w:name="_Toc479755723"/>
      <w:bookmarkStart w:id="1" w:name="_GoBack"/>
      <w:bookmarkEnd w:id="1"/>
      <w:r>
        <w:rPr>
          <w:noProof/>
          <w:szCs w:val="48"/>
        </w:rPr>
        <w:drawing>
          <wp:anchor distT="0" distB="0" distL="114300" distR="114300" simplePos="0" relativeHeight="251664384" behindDoc="0" locked="0" layoutInCell="1" allowOverlap="1" wp14:anchorId="7B028190" wp14:editId="2A3168AD">
            <wp:simplePos x="0" y="0"/>
            <wp:positionH relativeFrom="column">
              <wp:posOffset>3924300</wp:posOffset>
            </wp:positionH>
            <wp:positionV relativeFrom="paragraph">
              <wp:posOffset>-167005</wp:posOffset>
            </wp:positionV>
            <wp:extent cx="1283335"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Q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335" cy="457200"/>
                    </a:xfrm>
                    <a:prstGeom prst="rect">
                      <a:avLst/>
                    </a:prstGeom>
                  </pic:spPr>
                </pic:pic>
              </a:graphicData>
            </a:graphic>
            <wp14:sizeRelH relativeFrom="page">
              <wp14:pctWidth>0</wp14:pctWidth>
            </wp14:sizeRelH>
            <wp14:sizeRelV relativeFrom="page">
              <wp14:pctHeight>0</wp14:pctHeight>
            </wp14:sizeRelV>
          </wp:anchor>
        </w:drawing>
      </w:r>
      <w:r>
        <w:rPr>
          <w:noProof/>
          <w:szCs w:val="48"/>
        </w:rPr>
        <w:drawing>
          <wp:anchor distT="0" distB="0" distL="114300" distR="114300" simplePos="0" relativeHeight="251663360" behindDoc="0" locked="0" layoutInCell="1" allowOverlap="1" wp14:anchorId="448975F6" wp14:editId="687F3249">
            <wp:simplePos x="0" y="0"/>
            <wp:positionH relativeFrom="column">
              <wp:posOffset>1333500</wp:posOffset>
            </wp:positionH>
            <wp:positionV relativeFrom="paragraph">
              <wp:posOffset>-167005</wp:posOffset>
            </wp:positionV>
            <wp:extent cx="1924685"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Branding.png"/>
                    <pic:cNvPicPr/>
                  </pic:nvPicPr>
                  <pic:blipFill>
                    <a:blip r:embed="rId10">
                      <a:extLst>
                        <a:ext uri="{28A0092B-C50C-407E-A947-70E740481C1C}">
                          <a14:useLocalDpi xmlns:a14="http://schemas.microsoft.com/office/drawing/2010/main" val="0"/>
                        </a:ext>
                      </a:extLst>
                    </a:blip>
                    <a:stretch>
                      <a:fillRect/>
                    </a:stretch>
                  </pic:blipFill>
                  <pic:spPr>
                    <a:xfrm>
                      <a:off x="0" y="0"/>
                      <a:ext cx="1924685" cy="457200"/>
                    </a:xfrm>
                    <a:prstGeom prst="rect">
                      <a:avLst/>
                    </a:prstGeom>
                  </pic:spPr>
                </pic:pic>
              </a:graphicData>
            </a:graphic>
            <wp14:sizeRelH relativeFrom="page">
              <wp14:pctWidth>0</wp14:pctWidth>
            </wp14:sizeRelH>
            <wp14:sizeRelV relativeFrom="page">
              <wp14:pctHeight>0</wp14:pctHeight>
            </wp14:sizeRelV>
          </wp:anchor>
        </w:drawing>
      </w:r>
    </w:p>
    <w:p w14:paraId="325ABEA7" w14:textId="77777777" w:rsidR="00FC7FEB" w:rsidRDefault="00FC7FEB" w:rsidP="00965FB9">
      <w:pPr>
        <w:pStyle w:val="Heading1"/>
        <w:spacing w:before="0" w:after="120"/>
        <w:rPr>
          <w:rFonts w:ascii="Times New Roman" w:hAnsi="Times New Roman" w:cs="Times New Roman"/>
        </w:rPr>
      </w:pPr>
    </w:p>
    <w:p w14:paraId="5E50ED79" w14:textId="2BFEACE0" w:rsidR="003146FF" w:rsidRDefault="00CA1E2A" w:rsidP="005B0B03">
      <w:pPr>
        <w:pStyle w:val="Heading1"/>
        <w:spacing w:before="0" w:after="60"/>
        <w:rPr>
          <w:rFonts w:ascii="Times New Roman" w:hAnsi="Times New Roman" w:cs="Times New Roman"/>
        </w:rPr>
      </w:pPr>
      <w:r>
        <w:rPr>
          <w:rFonts w:ascii="Times New Roman" w:hAnsi="Times New Roman" w:cs="Times New Roman"/>
        </w:rPr>
        <w:t xml:space="preserve">Utah </w:t>
      </w:r>
      <w:r w:rsidR="00A334EB">
        <w:rPr>
          <w:rFonts w:ascii="Times New Roman" w:hAnsi="Times New Roman" w:cs="Times New Roman"/>
        </w:rPr>
        <w:t>HAB G</w:t>
      </w:r>
      <w:r w:rsidR="00670AF5" w:rsidRPr="00505808">
        <w:rPr>
          <w:rFonts w:ascii="Times New Roman" w:hAnsi="Times New Roman" w:cs="Times New Roman"/>
        </w:rPr>
        <w:t>uidance Summary</w:t>
      </w:r>
      <w:bookmarkEnd w:id="0"/>
    </w:p>
    <w:p w14:paraId="643AC951" w14:textId="49EC69A1" w:rsidR="005B0B03" w:rsidRDefault="005B0B03" w:rsidP="005B0B03">
      <w:r>
        <w:t>Updated January 2020</w:t>
      </w:r>
    </w:p>
    <w:p w14:paraId="26C8F64A" w14:textId="77777777" w:rsidR="005B0B03" w:rsidRPr="005B0B03" w:rsidRDefault="005B0B03" w:rsidP="005B0B03"/>
    <w:p w14:paraId="61B32EDF" w14:textId="77777777" w:rsidR="00670AF5" w:rsidRPr="00965FB9" w:rsidRDefault="00C54C4C" w:rsidP="00965FB9">
      <w:pPr>
        <w:rPr>
          <w:b/>
          <w:u w:val="single"/>
        </w:rPr>
      </w:pPr>
      <w:r w:rsidRPr="00965FB9">
        <w:rPr>
          <w:b/>
          <w:u w:val="single"/>
        </w:rPr>
        <w:t>Harmful Algal Bloom (HAB) Basics</w:t>
      </w:r>
    </w:p>
    <w:p w14:paraId="3219FAC7" w14:textId="77777777" w:rsidR="00F91C1C" w:rsidRDefault="009F60D6" w:rsidP="00A10959">
      <w:pPr>
        <w:spacing w:after="120"/>
      </w:pPr>
      <w:r>
        <w:t>HABs</w:t>
      </w:r>
      <w:r w:rsidR="00F91C1C">
        <w:t xml:space="preserve"> occur when naturally occurring cyanobacteria, also known as blue-green algae, quickly multiply to high densities and form visible water discoloration, scums, and/or mats. They can occur year round, but are most common in the summer when abundant sunlight and warm, stagnant water combine with high nutrient levels.</w:t>
      </w:r>
    </w:p>
    <w:p w14:paraId="29B66F00" w14:textId="7CD25F77" w:rsidR="00F91C1C" w:rsidRDefault="00F91C1C" w:rsidP="00F91C1C">
      <w:r>
        <w:t xml:space="preserve">They are known as </w:t>
      </w:r>
      <w:r>
        <w:rPr>
          <w:u w:val="single"/>
        </w:rPr>
        <w:t>harmful</w:t>
      </w:r>
      <w:r w:rsidRPr="00D25F91">
        <w:rPr>
          <w:b/>
        </w:rPr>
        <w:t xml:space="preserve"> </w:t>
      </w:r>
      <w:r>
        <w:t xml:space="preserve">algal blooms since many species of cyanobacteria can produce </w:t>
      </w:r>
      <w:proofErr w:type="spellStart"/>
      <w:r w:rsidR="00C26290">
        <w:t>cyano</w:t>
      </w:r>
      <w:r>
        <w:t>toxins</w:t>
      </w:r>
      <w:proofErr w:type="spellEnd"/>
      <w:r>
        <w:t xml:space="preserve"> that can harm people, pets, livestock, and wildlife. </w:t>
      </w:r>
      <w:r w:rsidR="0049258C">
        <w:t xml:space="preserve">Freshwater </w:t>
      </w:r>
      <w:proofErr w:type="spellStart"/>
      <w:r w:rsidR="0049258C">
        <w:t>cyanotoxins</w:t>
      </w:r>
      <w:proofErr w:type="spellEnd"/>
      <w:r w:rsidR="0049258C">
        <w:t xml:space="preserve"> include </w:t>
      </w:r>
      <w:proofErr w:type="spellStart"/>
      <w:r w:rsidR="0049258C">
        <w:t>microcystins</w:t>
      </w:r>
      <w:proofErr w:type="spellEnd"/>
      <w:r w:rsidR="0049258C">
        <w:t xml:space="preserve">, </w:t>
      </w:r>
      <w:proofErr w:type="spellStart"/>
      <w:r w:rsidR="0049258C">
        <w:t>cylindrospermopsin</w:t>
      </w:r>
      <w:proofErr w:type="spellEnd"/>
      <w:r w:rsidR="0049258C">
        <w:t xml:space="preserve">, and </w:t>
      </w:r>
      <w:proofErr w:type="spellStart"/>
      <w:r w:rsidR="0049258C">
        <w:t>anatoxin</w:t>
      </w:r>
      <w:proofErr w:type="spellEnd"/>
      <w:r w:rsidR="0049258C">
        <w:t xml:space="preserve">-a. </w:t>
      </w:r>
      <w:r w:rsidR="00C26290">
        <w:t xml:space="preserve">While no human deaths are known to have been caused by </w:t>
      </w:r>
      <w:proofErr w:type="spellStart"/>
      <w:r w:rsidR="00C26290">
        <w:t>cyanotoxins</w:t>
      </w:r>
      <w:proofErr w:type="spellEnd"/>
      <w:r w:rsidR="00C26290">
        <w:t xml:space="preserve"> in the U.S., they</w:t>
      </w:r>
      <w:r>
        <w:t xml:space="preserve"> have been known to kill </w:t>
      </w:r>
      <w:r w:rsidR="00C26290">
        <w:t xml:space="preserve">pets and wildlife. </w:t>
      </w:r>
      <w:r w:rsidR="00EF4B7B">
        <w:t>E</w:t>
      </w:r>
      <w:r>
        <w:t xml:space="preserve">xposure to the cells themselves can result in </w:t>
      </w:r>
      <w:r w:rsidR="00F421FB">
        <w:t>less serious health effects</w:t>
      </w:r>
      <w:r w:rsidR="00EF4B7B">
        <w:t>, even when no toxins are present</w:t>
      </w:r>
      <w:r w:rsidR="00EA119B">
        <w:t xml:space="preserve"> (EPA, 2019)</w:t>
      </w:r>
      <w:r w:rsidR="00F421FB">
        <w:t>.</w:t>
      </w:r>
      <w:r w:rsidR="00D90AB6">
        <w:t xml:space="preserve"> </w:t>
      </w:r>
    </w:p>
    <w:p w14:paraId="56CD0A25" w14:textId="77777777" w:rsidR="00965FB9" w:rsidRPr="005B0B03" w:rsidRDefault="00965FB9" w:rsidP="00F91C1C">
      <w:pPr>
        <w:rPr>
          <w:szCs w:val="32"/>
        </w:rPr>
      </w:pPr>
    </w:p>
    <w:p w14:paraId="130B21A9" w14:textId="77777777" w:rsidR="00F91C1C" w:rsidRPr="00965FB9" w:rsidRDefault="00F421FB" w:rsidP="00965FB9">
      <w:pPr>
        <w:rPr>
          <w:b/>
          <w:u w:val="single"/>
        </w:rPr>
      </w:pPr>
      <w:r w:rsidRPr="00965FB9">
        <w:rPr>
          <w:b/>
          <w:u w:val="single"/>
        </w:rPr>
        <w:t xml:space="preserve">HAB </w:t>
      </w:r>
      <w:r w:rsidR="00C54C4C" w:rsidRPr="00965FB9">
        <w:rPr>
          <w:b/>
          <w:u w:val="single"/>
        </w:rPr>
        <w:t>Identification</w:t>
      </w:r>
    </w:p>
    <w:p w14:paraId="2D16F94F" w14:textId="6D2A88FD" w:rsidR="00F421FB" w:rsidRDefault="00F421FB" w:rsidP="00D90AB6">
      <w:pPr>
        <w:spacing w:after="120"/>
      </w:pPr>
      <w:r>
        <w:t>HABs can occur in a variety of colors, including bright blue, green, white, brown, and red. More than one color may be present. HABS often (but not always) for</w:t>
      </w:r>
      <w:r w:rsidR="005C6ABA">
        <w:t>m</w:t>
      </w:r>
      <w:r>
        <w:t xml:space="preserve"> scums or mats, and may look like thick paint floating on the water. They may also give off a foul odor</w:t>
      </w:r>
      <w:r w:rsidR="00A10959">
        <w:t>.</w:t>
      </w:r>
      <w:r w:rsidR="00EF7B51">
        <w:t xml:space="preserve"> There is no way to determine if a suspected bloom is toxic by looking at it.</w:t>
      </w:r>
      <w:r w:rsidR="00D90AB6">
        <w:t xml:space="preserve"> </w:t>
      </w:r>
      <w:r w:rsidR="008660D5">
        <w:t xml:space="preserve">In addition to causing </w:t>
      </w:r>
      <w:r w:rsidR="00F140EF">
        <w:t xml:space="preserve">adverse </w:t>
      </w:r>
      <w:r w:rsidR="008660D5">
        <w:t>health effects on their own, c</w:t>
      </w:r>
      <w:r w:rsidR="00D90AB6">
        <w:t xml:space="preserve">yanobacteria cells counts can provide a proxy measure of </w:t>
      </w:r>
      <w:proofErr w:type="spellStart"/>
      <w:r w:rsidR="00D90AB6">
        <w:t>cyanotoxins</w:t>
      </w:r>
      <w:proofErr w:type="spellEnd"/>
      <w:r w:rsidR="00D90AB6">
        <w:t xml:space="preserve">, including those that are measurable and those that are not currently suitable for analysis. </w:t>
      </w:r>
    </w:p>
    <w:p w14:paraId="656705EB" w14:textId="0F4D388D" w:rsidR="00EF7B51" w:rsidRDefault="00F421FB">
      <w:r>
        <w:t>However, it is also easy to mistake growths of green a</w:t>
      </w:r>
      <w:r w:rsidR="00C14F31">
        <w:t>lgae or duckweed (both non-</w:t>
      </w:r>
      <w:r>
        <w:t>harmful) for HABs. Large accumulations of pollen can also look similar.</w:t>
      </w:r>
      <w:r w:rsidR="00156C99">
        <w:t xml:space="preserve"> </w:t>
      </w:r>
      <w:r w:rsidR="00D90AB6">
        <w:t xml:space="preserve">Communicating quantitative measures of cyanobacteria cell counts can help to distinguish between cyanobacteria and green algae and help to communicate HAB magnitude and density. </w:t>
      </w:r>
      <w:r w:rsidR="00156C99">
        <w:t xml:space="preserve">UDOH maintains a webpage with </w:t>
      </w:r>
      <w:r w:rsidR="00C14F31">
        <w:t xml:space="preserve">photographs to aid </w:t>
      </w:r>
      <w:r w:rsidR="00CD31E5">
        <w:t>identification</w:t>
      </w:r>
      <w:r w:rsidR="00156C99">
        <w:t xml:space="preserve"> (</w:t>
      </w:r>
      <w:hyperlink r:id="rId11" w:history="1">
        <w:r w:rsidR="00156C99" w:rsidRPr="00156C99">
          <w:rPr>
            <w:rStyle w:val="Hyperlink"/>
          </w:rPr>
          <w:t>health.utah.gov/</w:t>
        </w:r>
        <w:proofErr w:type="spellStart"/>
        <w:r w:rsidR="00156C99" w:rsidRPr="00156C99">
          <w:rPr>
            <w:rStyle w:val="Hyperlink"/>
          </w:rPr>
          <w:t>enviroepi</w:t>
        </w:r>
        <w:proofErr w:type="spellEnd"/>
        <w:r w:rsidR="00156C99" w:rsidRPr="00156C99">
          <w:rPr>
            <w:rStyle w:val="Hyperlink"/>
          </w:rPr>
          <w:t>/</w:t>
        </w:r>
        <w:proofErr w:type="spellStart"/>
        <w:r w:rsidR="00156C99" w:rsidRPr="00156C99">
          <w:rPr>
            <w:rStyle w:val="Hyperlink"/>
          </w:rPr>
          <w:t>appletree</w:t>
        </w:r>
        <w:proofErr w:type="spellEnd"/>
        <w:r w:rsidR="00156C99" w:rsidRPr="00156C99">
          <w:rPr>
            <w:rStyle w:val="Hyperlink"/>
          </w:rPr>
          <w:t>/HAB/identify.html</w:t>
        </w:r>
      </w:hyperlink>
      <w:r w:rsidR="00156C99">
        <w:t>).</w:t>
      </w:r>
    </w:p>
    <w:p w14:paraId="3C5AE761" w14:textId="52913718" w:rsidR="00965FB9" w:rsidRPr="005B0B03" w:rsidRDefault="00F51108" w:rsidP="00F51108">
      <w:pPr>
        <w:tabs>
          <w:tab w:val="left" w:pos="1785"/>
        </w:tabs>
        <w:rPr>
          <w:szCs w:val="32"/>
        </w:rPr>
      </w:pPr>
      <w:r>
        <w:rPr>
          <w:szCs w:val="32"/>
        </w:rPr>
        <w:tab/>
      </w:r>
    </w:p>
    <w:p w14:paraId="066B5A5F" w14:textId="77777777" w:rsidR="005D5698" w:rsidRPr="00965FB9" w:rsidRDefault="00BD69DB" w:rsidP="00965FB9">
      <w:pPr>
        <w:rPr>
          <w:b/>
          <w:u w:val="single"/>
        </w:rPr>
      </w:pPr>
      <w:r w:rsidRPr="00965FB9">
        <w:rPr>
          <w:b/>
          <w:u w:val="single"/>
        </w:rPr>
        <w:t>Public Health Advisories for HABs</w:t>
      </w:r>
    </w:p>
    <w:p w14:paraId="5F7691BA" w14:textId="13D64095" w:rsidR="00E0213A" w:rsidRDefault="00E0213A" w:rsidP="00B95006">
      <w:pPr>
        <w:spacing w:after="120"/>
      </w:pPr>
      <w:r>
        <w:t xml:space="preserve">UDOH and UDEQ have developed a three tier approach to public health advisories for HABs. These advisories incorporate a variety of measures, but primarily rely on </w:t>
      </w:r>
      <w:proofErr w:type="spellStart"/>
      <w:r w:rsidR="008660D5">
        <w:t>cyanotoxin</w:t>
      </w:r>
      <w:proofErr w:type="spellEnd"/>
      <w:r w:rsidR="008660D5">
        <w:t xml:space="preserve"> </w:t>
      </w:r>
      <w:r>
        <w:t xml:space="preserve">concentration and </w:t>
      </w:r>
      <w:proofErr w:type="spellStart"/>
      <w:r>
        <w:t>cyanobacterial</w:t>
      </w:r>
      <w:proofErr w:type="spellEnd"/>
      <w:r>
        <w:t xml:space="preserve"> cell density. Typically, the highest level of advisory indicated by any of the measures is recommended to be protective of public health. </w:t>
      </w:r>
    </w:p>
    <w:p w14:paraId="62C174A5" w14:textId="77777777" w:rsidR="00E0213A" w:rsidRDefault="00E0213A" w:rsidP="00BD69DB">
      <w:r>
        <w:rPr>
          <w:b/>
        </w:rPr>
        <w:t>Table 1</w:t>
      </w:r>
      <w:r>
        <w:t xml:space="preserve"> summarizes the recommended public health advisory tiers. </w:t>
      </w:r>
      <w:r w:rsidR="00047CFA">
        <w:t>Example</w:t>
      </w:r>
      <w:r>
        <w:t xml:space="preserve"> advisory signs can be found </w:t>
      </w:r>
      <w:r w:rsidR="00D22BF1">
        <w:t xml:space="preserve">at </w:t>
      </w:r>
      <w:hyperlink r:id="rId12" w:history="1">
        <w:r w:rsidR="00E900E6" w:rsidRPr="00E900E6">
          <w:rPr>
            <w:rStyle w:val="Hyperlink"/>
          </w:rPr>
          <w:t>habs.utah.gov</w:t>
        </w:r>
      </w:hyperlink>
      <w:r>
        <w:t xml:space="preserve">. </w:t>
      </w:r>
      <w:r w:rsidRPr="00E0213A">
        <w:t xml:space="preserve">Once an advisory is issued, at least two weeks of </w:t>
      </w:r>
      <w:r w:rsidR="00A340BE">
        <w:t>data</w:t>
      </w:r>
      <w:r w:rsidRPr="00E0213A">
        <w:t xml:space="preserve"> indicating that the hazard has passed </w:t>
      </w:r>
      <w:r>
        <w:t xml:space="preserve">are recommended </w:t>
      </w:r>
      <w:r w:rsidRPr="00E0213A">
        <w:t>before removing the advisory.</w:t>
      </w:r>
    </w:p>
    <w:p w14:paraId="32A4C33F" w14:textId="77777777" w:rsidR="00965FB9" w:rsidRPr="005B0B03" w:rsidRDefault="00965FB9" w:rsidP="00BD69DB">
      <w:pPr>
        <w:rPr>
          <w:szCs w:val="32"/>
        </w:rPr>
      </w:pPr>
    </w:p>
    <w:p w14:paraId="75E3118A" w14:textId="77777777" w:rsidR="00BD69DB" w:rsidRPr="00965FB9" w:rsidRDefault="00BD69DB" w:rsidP="00965FB9">
      <w:pPr>
        <w:rPr>
          <w:b/>
          <w:u w:val="single"/>
        </w:rPr>
      </w:pPr>
      <w:r w:rsidRPr="00965FB9">
        <w:rPr>
          <w:b/>
          <w:u w:val="single"/>
        </w:rPr>
        <w:t>Authority</w:t>
      </w:r>
    </w:p>
    <w:p w14:paraId="2324CA2E" w14:textId="77777777" w:rsidR="00BD69DB" w:rsidRDefault="00BD69DB" w:rsidP="00BD69DB">
      <w:r>
        <w:t>In Utah, the authority to post health advisories and close water bodies lies with the local health departments. As always, UDOH and UDEQ stand ready to support their local partners.</w:t>
      </w:r>
    </w:p>
    <w:p w14:paraId="556D01AE" w14:textId="77777777" w:rsidR="005C6ABA" w:rsidRDefault="005C6ABA" w:rsidP="005E0CBB">
      <w:pPr>
        <w:pStyle w:val="ListParagraph"/>
        <w:numPr>
          <w:ilvl w:val="0"/>
          <w:numId w:val="1"/>
        </w:numPr>
      </w:pPr>
      <w:r>
        <w:t>A local health department may:</w:t>
      </w:r>
    </w:p>
    <w:p w14:paraId="51E6482D" w14:textId="77777777" w:rsidR="00BD69DB" w:rsidRPr="00E0213A" w:rsidRDefault="005C6ABA" w:rsidP="009F60D6">
      <w:pPr>
        <w:pStyle w:val="ListParagraph"/>
        <w:numPr>
          <w:ilvl w:val="1"/>
          <w:numId w:val="1"/>
        </w:numPr>
        <w:spacing w:after="60"/>
        <w:contextualSpacing w:val="0"/>
        <w:rPr>
          <w:sz w:val="22"/>
        </w:rPr>
      </w:pPr>
      <w:r>
        <w:rPr>
          <w:sz w:val="22"/>
        </w:rPr>
        <w:t>P</w:t>
      </w:r>
      <w:r w:rsidRPr="00E0213A">
        <w:rPr>
          <w:sz w:val="22"/>
        </w:rPr>
        <w:t>repare, publish, and disseminate information necessary to inform and advise the public concerning the health and wellness of the population, specific hazards, and risk factors</w:t>
      </w:r>
      <w:r w:rsidR="009F60D6">
        <w:rPr>
          <w:sz w:val="22"/>
        </w:rPr>
        <w:t>.</w:t>
      </w:r>
      <w:r w:rsidRPr="00E0213A">
        <w:rPr>
          <w:sz w:val="22"/>
        </w:rPr>
        <w:t xml:space="preserve"> </w:t>
      </w:r>
      <w:r>
        <w:rPr>
          <w:sz w:val="22"/>
        </w:rPr>
        <w:t xml:space="preserve">- </w:t>
      </w:r>
      <w:hyperlink r:id="rId13" w:history="1">
        <w:r w:rsidR="0029681D">
          <w:rPr>
            <w:rStyle w:val="Hyperlink"/>
            <w:sz w:val="22"/>
          </w:rPr>
          <w:t>Utah Code</w:t>
        </w:r>
        <w:r w:rsidR="0029681D" w:rsidRPr="0029681D">
          <w:rPr>
            <w:rStyle w:val="Hyperlink"/>
            <w:sz w:val="22"/>
          </w:rPr>
          <w:t xml:space="preserve"> 26A-1-114</w:t>
        </w:r>
        <w:r w:rsidR="00E0213A" w:rsidRPr="0029681D">
          <w:rPr>
            <w:rStyle w:val="Hyperlink"/>
            <w:sz w:val="22"/>
          </w:rPr>
          <w:t xml:space="preserve"> (1)(</w:t>
        </w:r>
        <w:proofErr w:type="spellStart"/>
        <w:r w:rsidR="00E0213A" w:rsidRPr="0029681D">
          <w:rPr>
            <w:rStyle w:val="Hyperlink"/>
            <w:sz w:val="22"/>
          </w:rPr>
          <w:t>i</w:t>
        </w:r>
        <w:proofErr w:type="spellEnd"/>
        <w:r w:rsidR="00E0213A" w:rsidRPr="0029681D">
          <w:rPr>
            <w:rStyle w:val="Hyperlink"/>
            <w:sz w:val="22"/>
          </w:rPr>
          <w:t>)(</w:t>
        </w:r>
        <w:proofErr w:type="spellStart"/>
        <w:r w:rsidR="00E0213A" w:rsidRPr="0029681D">
          <w:rPr>
            <w:rStyle w:val="Hyperlink"/>
            <w:sz w:val="22"/>
          </w:rPr>
          <w:t>i</w:t>
        </w:r>
        <w:proofErr w:type="spellEnd"/>
        <w:r w:rsidR="00E0213A" w:rsidRPr="0029681D">
          <w:rPr>
            <w:rStyle w:val="Hyperlink"/>
            <w:sz w:val="22"/>
          </w:rPr>
          <w:t>)</w:t>
        </w:r>
      </w:hyperlink>
    </w:p>
    <w:p w14:paraId="0A6BC9A2" w14:textId="77777777" w:rsidR="00BD69DB" w:rsidRDefault="005C6ABA" w:rsidP="001F47AD">
      <w:pPr>
        <w:pStyle w:val="ListParagraph"/>
        <w:numPr>
          <w:ilvl w:val="1"/>
          <w:numId w:val="1"/>
        </w:numPr>
        <w:rPr>
          <w:sz w:val="22"/>
        </w:rPr>
      </w:pPr>
      <w:r>
        <w:rPr>
          <w:sz w:val="22"/>
        </w:rPr>
        <w:t>C</w:t>
      </w:r>
      <w:r w:rsidRPr="00E0213A">
        <w:rPr>
          <w:sz w:val="22"/>
        </w:rPr>
        <w:t>lose theatres, schools, and other public places and prohibit gatherings of people when necessary to protect public health</w:t>
      </w:r>
      <w:r>
        <w:rPr>
          <w:sz w:val="22"/>
        </w:rPr>
        <w:t xml:space="preserve">. - </w:t>
      </w:r>
      <w:hyperlink r:id="rId14" w:history="1">
        <w:r w:rsidR="0029681D">
          <w:rPr>
            <w:rStyle w:val="Hyperlink"/>
            <w:sz w:val="22"/>
          </w:rPr>
          <w:t>Utah Code</w:t>
        </w:r>
        <w:r w:rsidR="00E0213A" w:rsidRPr="0029681D">
          <w:rPr>
            <w:rStyle w:val="Hyperlink"/>
            <w:sz w:val="22"/>
          </w:rPr>
          <w:t xml:space="preserve"> 26A-1-114 (1)(e)</w:t>
        </w:r>
      </w:hyperlink>
    </w:p>
    <w:p w14:paraId="6422F2D0" w14:textId="77777777" w:rsidR="00965FB9" w:rsidRPr="005B0B03" w:rsidRDefault="00965FB9" w:rsidP="00965FB9">
      <w:pPr>
        <w:rPr>
          <w:szCs w:val="32"/>
        </w:rPr>
      </w:pPr>
    </w:p>
    <w:p w14:paraId="4B728D7C" w14:textId="77777777" w:rsidR="002C1CCD" w:rsidRDefault="002C1CCD" w:rsidP="00965FB9">
      <w:pPr>
        <w:rPr>
          <w:b/>
          <w:u w:val="single"/>
        </w:rPr>
      </w:pPr>
    </w:p>
    <w:p w14:paraId="23F16A61" w14:textId="77777777" w:rsidR="002C1CCD" w:rsidRDefault="002C1CCD" w:rsidP="00965FB9">
      <w:pPr>
        <w:rPr>
          <w:b/>
          <w:u w:val="single"/>
        </w:rPr>
      </w:pPr>
    </w:p>
    <w:p w14:paraId="2BCA00C9" w14:textId="04AAB514" w:rsidR="00167D4B" w:rsidRPr="00965FB9" w:rsidRDefault="00167D4B" w:rsidP="00965FB9">
      <w:pPr>
        <w:rPr>
          <w:b/>
          <w:u w:val="single"/>
        </w:rPr>
      </w:pPr>
      <w:r w:rsidRPr="00965FB9">
        <w:rPr>
          <w:b/>
          <w:u w:val="single"/>
        </w:rPr>
        <w:lastRenderedPageBreak/>
        <w:t>Exposure Routes</w:t>
      </w:r>
    </w:p>
    <w:p w14:paraId="2151C6D2" w14:textId="33782A17" w:rsidR="00BE0D81" w:rsidRDefault="005F50AE" w:rsidP="00BE0D81">
      <w:pPr>
        <w:spacing w:after="120"/>
      </w:pPr>
      <w:r>
        <w:t xml:space="preserve">People can be exposed to </w:t>
      </w:r>
      <w:proofErr w:type="spellStart"/>
      <w:r>
        <w:t>cyanotoxins</w:t>
      </w:r>
      <w:proofErr w:type="spellEnd"/>
      <w:r>
        <w:t xml:space="preserve"> and cyanobacteria while recreating by incidental ingestion, skin contact, and inhalation of contaminated aerosols. Studies of toxin characteristics and human behavior indicate that oral ingestion is the largest source of recreational exposure to </w:t>
      </w:r>
      <w:proofErr w:type="spellStart"/>
      <w:r>
        <w:t>cyanotoxins</w:t>
      </w:r>
      <w:proofErr w:type="spellEnd"/>
      <w:r>
        <w:t xml:space="preserve">. </w:t>
      </w:r>
      <w:r w:rsidR="00B95006">
        <w:t>Ingestion and s</w:t>
      </w:r>
      <w:r>
        <w:t xml:space="preserve">kin contact </w:t>
      </w:r>
      <w:r w:rsidR="00B95006">
        <w:t>are</w:t>
      </w:r>
      <w:r>
        <w:t xml:space="preserve"> likely to</w:t>
      </w:r>
      <w:r w:rsidR="0049258C">
        <w:t xml:space="preserve"> be</w:t>
      </w:r>
      <w:r>
        <w:t xml:space="preserve"> important route</w:t>
      </w:r>
      <w:r w:rsidR="00B95006">
        <w:t>s</w:t>
      </w:r>
      <w:r>
        <w:t xml:space="preserve"> of exposure to </w:t>
      </w:r>
      <w:proofErr w:type="spellStart"/>
      <w:r>
        <w:t>cyanobacterial</w:t>
      </w:r>
      <w:proofErr w:type="spellEnd"/>
      <w:r>
        <w:t xml:space="preserve"> cells.</w:t>
      </w:r>
    </w:p>
    <w:p w14:paraId="23F37206" w14:textId="77777777" w:rsidR="00BE0D81" w:rsidRPr="00BE0D81" w:rsidRDefault="00BE0D81" w:rsidP="00BE0D81">
      <w:pPr>
        <w:jc w:val="right"/>
      </w:pPr>
    </w:p>
    <w:p w14:paraId="5DC98661" w14:textId="69E21523" w:rsidR="005F50AE" w:rsidRDefault="005F50AE" w:rsidP="00BE0D81">
      <w:pPr>
        <w:spacing w:after="120"/>
      </w:pPr>
      <w:r>
        <w:t>As with most environmental exposures, children are likely to be at greater risk than adults. Children have smaller body mass, spend more time in contact with the water, and typically swallow more water while recreating. Children’s bodies are also still developing and may be more sensitive to the effects of exposure.</w:t>
      </w:r>
    </w:p>
    <w:p w14:paraId="2F255D2C" w14:textId="77777777" w:rsidR="005B0B03" w:rsidRDefault="005B0B03" w:rsidP="00965FB9">
      <w:pPr>
        <w:rPr>
          <w:b/>
          <w:u w:val="single"/>
        </w:rPr>
      </w:pPr>
    </w:p>
    <w:p w14:paraId="17350FBB" w14:textId="322E23EF" w:rsidR="00253778" w:rsidRPr="00965FB9" w:rsidRDefault="009F60D6" w:rsidP="00965FB9">
      <w:pPr>
        <w:rPr>
          <w:b/>
          <w:u w:val="single"/>
        </w:rPr>
      </w:pPr>
      <w:r>
        <w:rPr>
          <w:b/>
          <w:u w:val="single"/>
        </w:rPr>
        <w:t>Adverse Health Effects</w:t>
      </w:r>
    </w:p>
    <w:p w14:paraId="69A94043" w14:textId="099DEAC6" w:rsidR="009F60D6" w:rsidRDefault="00C26290" w:rsidP="00C721FE">
      <w:pPr>
        <w:spacing w:after="120"/>
      </w:pPr>
      <w:r w:rsidRPr="00C26290">
        <w:t xml:space="preserve">Exposure to </w:t>
      </w:r>
      <w:r>
        <w:t>HABs</w:t>
      </w:r>
      <w:r w:rsidRPr="00C26290">
        <w:t xml:space="preserve"> can cause a variety of health effects, from relatively mild to potentially serious</w:t>
      </w:r>
      <w:r w:rsidR="008B54D2">
        <w:t xml:space="preserve"> (EPA, 2019; WHO, 1999; WHO, 2003)</w:t>
      </w:r>
      <w:r w:rsidRPr="00C26290">
        <w:t xml:space="preserve">. </w:t>
      </w:r>
      <w:r w:rsidR="00BC509A">
        <w:t>S</w:t>
      </w:r>
      <w:r w:rsidRPr="00C26290">
        <w:t xml:space="preserve">ymptoms </w:t>
      </w:r>
      <w:r w:rsidR="00BC509A">
        <w:t xml:space="preserve">depend on </w:t>
      </w:r>
      <w:r w:rsidRPr="00C26290">
        <w:t>many factors,</w:t>
      </w:r>
      <w:r w:rsidR="00965FB9">
        <w:t xml:space="preserve"> including the amount of toxins and/or </w:t>
      </w:r>
      <w:r w:rsidRPr="00C26290">
        <w:t>c</w:t>
      </w:r>
      <w:r w:rsidR="00965FB9">
        <w:t xml:space="preserve">yanobacteria, the type of toxin and/or </w:t>
      </w:r>
      <w:r w:rsidRPr="00C26290">
        <w:t xml:space="preserve">cyanobacteria, </w:t>
      </w:r>
      <w:r w:rsidR="00965FB9">
        <w:t xml:space="preserve">and </w:t>
      </w:r>
      <w:r w:rsidRPr="00C26290">
        <w:t xml:space="preserve">the </w:t>
      </w:r>
      <w:r w:rsidR="00BC509A">
        <w:t>route</w:t>
      </w:r>
      <w:r w:rsidRPr="00C26290">
        <w:t xml:space="preserve"> and length of exposure.</w:t>
      </w:r>
      <w:r w:rsidR="00A54097">
        <w:t xml:space="preserve"> Even in the absence of toxins, there are significant associations between </w:t>
      </w:r>
      <w:proofErr w:type="spellStart"/>
      <w:r w:rsidR="00A54097">
        <w:t>cyanobacterial</w:t>
      </w:r>
      <w:proofErr w:type="spellEnd"/>
      <w:r w:rsidR="00A54097">
        <w:t xml:space="preserve"> cells and adverse health effects (EPA, 2019).</w:t>
      </w:r>
    </w:p>
    <w:p w14:paraId="1D13478C" w14:textId="022A113A" w:rsidR="009F60D6" w:rsidRDefault="004601DD" w:rsidP="00C26290">
      <w:r>
        <w:t xml:space="preserve">Individuals who believe they may be experiencing symptoms of exposure should contact the </w:t>
      </w:r>
      <w:r w:rsidRPr="00800664">
        <w:rPr>
          <w:u w:val="single"/>
        </w:rPr>
        <w:t>Utah Pois</w:t>
      </w:r>
      <w:r w:rsidR="00D601C6" w:rsidRPr="00800664">
        <w:rPr>
          <w:u w:val="single"/>
        </w:rPr>
        <w:t>on Control Center: 1-800-</w:t>
      </w:r>
      <w:r w:rsidRPr="00800664">
        <w:rPr>
          <w:u w:val="single"/>
        </w:rPr>
        <w:t>222-1222</w:t>
      </w:r>
      <w:r>
        <w:t>.</w:t>
      </w:r>
      <w:r w:rsidR="00800664">
        <w:t xml:space="preserve"> </w:t>
      </w:r>
      <w:r w:rsidR="00C721FE">
        <w:t>We ask that i</w:t>
      </w:r>
      <w:r w:rsidR="00800664">
        <w:t xml:space="preserve">nformation about HAB-related illness in humans and animals </w:t>
      </w:r>
      <w:r w:rsidR="00C721FE">
        <w:t>be</w:t>
      </w:r>
      <w:r w:rsidR="00800664">
        <w:t xml:space="preserve"> reported to the UPCC. These data are relayed to the CDC and help expand our </w:t>
      </w:r>
      <w:r w:rsidR="00D44D02">
        <w:t xml:space="preserve">knowledge about </w:t>
      </w:r>
      <w:r w:rsidR="00800664">
        <w:t>HAB</w:t>
      </w:r>
      <w:r w:rsidR="00D44D02">
        <w:t>s</w:t>
      </w:r>
      <w:r w:rsidR="00800664">
        <w:t>.</w:t>
      </w:r>
    </w:p>
    <w:p w14:paraId="22E37CA5" w14:textId="77777777" w:rsidR="005B0B03" w:rsidRPr="00C26290" w:rsidRDefault="005B0B03" w:rsidP="00C26290"/>
    <w:p w14:paraId="07AC8D58" w14:textId="5E9C620B" w:rsidR="00253778" w:rsidRPr="00EF5E5E" w:rsidRDefault="00C2076B" w:rsidP="005B0B03">
      <w:pPr>
        <w:rPr>
          <w:b/>
          <w:i/>
        </w:rPr>
      </w:pPr>
      <w:r w:rsidRPr="00EF5E5E">
        <w:rPr>
          <w:b/>
          <w:i/>
          <w:noProof/>
        </w:rPr>
        <mc:AlternateContent>
          <mc:Choice Requires="wps">
            <w:drawing>
              <wp:anchor distT="0" distB="0" distL="114300" distR="114300" simplePos="0" relativeHeight="251658240" behindDoc="0" locked="0" layoutInCell="1" allowOverlap="1" wp14:anchorId="0FB4FCC5" wp14:editId="62E3403E">
                <wp:simplePos x="0" y="0"/>
                <wp:positionH relativeFrom="column">
                  <wp:posOffset>4724400</wp:posOffset>
                </wp:positionH>
                <wp:positionV relativeFrom="paragraph">
                  <wp:posOffset>128270</wp:posOffset>
                </wp:positionV>
                <wp:extent cx="228600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3985"/>
                        </a:xfrm>
                        <a:prstGeom prst="rect">
                          <a:avLst/>
                        </a:prstGeom>
                        <a:noFill/>
                        <a:ln w="9525">
                          <a:noFill/>
                          <a:miter lim="800000"/>
                          <a:headEnd/>
                          <a:tailEnd/>
                        </a:ln>
                      </wps:spPr>
                      <wps:txbx>
                        <w:txbxContent>
                          <w:p w14:paraId="4F7D0F1D" w14:textId="77777777" w:rsidR="00965FB9" w:rsidRPr="00965FB9" w:rsidRDefault="00965FB9" w:rsidP="00965FB9">
                            <w:pPr>
                              <w:rPr>
                                <w:b/>
                              </w:rPr>
                            </w:pPr>
                            <w:r w:rsidRPr="00965FB9">
                              <w:rPr>
                                <w:b/>
                                <w:u w:val="single"/>
                              </w:rPr>
                              <w:t>Inhalation</w:t>
                            </w:r>
                            <w:r w:rsidR="00A340BE">
                              <w:rPr>
                                <w:b/>
                                <w:u w:val="single"/>
                              </w:rPr>
                              <w:t>_______________</w:t>
                            </w:r>
                          </w:p>
                          <w:p w14:paraId="0BB9B2DD" w14:textId="77777777" w:rsidR="00965FB9" w:rsidRPr="00F47DA9" w:rsidRDefault="00965FB9" w:rsidP="00AB4AC9">
                            <w:pPr>
                              <w:pStyle w:val="ListParagraph"/>
                              <w:numPr>
                                <w:ilvl w:val="0"/>
                                <w:numId w:val="5"/>
                              </w:numPr>
                              <w:ind w:left="360"/>
                              <w:rPr>
                                <w:sz w:val="22"/>
                              </w:rPr>
                            </w:pPr>
                            <w:r w:rsidRPr="00F47DA9">
                              <w:rPr>
                                <w:sz w:val="22"/>
                              </w:rPr>
                              <w:t>Nose irritation</w:t>
                            </w:r>
                          </w:p>
                          <w:p w14:paraId="6E0F8E44" w14:textId="77777777" w:rsidR="00965FB9" w:rsidRPr="00F47DA9" w:rsidRDefault="00965FB9" w:rsidP="00AB4AC9">
                            <w:pPr>
                              <w:pStyle w:val="ListParagraph"/>
                              <w:numPr>
                                <w:ilvl w:val="0"/>
                                <w:numId w:val="5"/>
                              </w:numPr>
                              <w:ind w:left="360"/>
                              <w:rPr>
                                <w:sz w:val="22"/>
                              </w:rPr>
                            </w:pPr>
                            <w:r w:rsidRPr="00F47DA9">
                              <w:rPr>
                                <w:sz w:val="22"/>
                              </w:rPr>
                              <w:t>Sore throat</w:t>
                            </w:r>
                          </w:p>
                          <w:p w14:paraId="65D1B991" w14:textId="77777777" w:rsidR="00965FB9" w:rsidRPr="00F47DA9" w:rsidRDefault="00965FB9" w:rsidP="00AB4AC9">
                            <w:pPr>
                              <w:pStyle w:val="ListParagraph"/>
                              <w:numPr>
                                <w:ilvl w:val="0"/>
                                <w:numId w:val="5"/>
                              </w:numPr>
                              <w:ind w:left="360"/>
                              <w:rPr>
                                <w:sz w:val="22"/>
                              </w:rPr>
                            </w:pPr>
                            <w:r w:rsidRPr="00F47DA9">
                              <w:rPr>
                                <w:sz w:val="22"/>
                              </w:rPr>
                              <w:t>Coughing</w:t>
                            </w:r>
                          </w:p>
                          <w:p w14:paraId="39C8DB0C" w14:textId="77777777" w:rsidR="00965FB9" w:rsidRPr="00F47DA9" w:rsidRDefault="00965FB9" w:rsidP="00AB4AC9">
                            <w:pPr>
                              <w:pStyle w:val="ListParagraph"/>
                              <w:numPr>
                                <w:ilvl w:val="0"/>
                                <w:numId w:val="5"/>
                              </w:numPr>
                              <w:ind w:left="360"/>
                              <w:rPr>
                                <w:sz w:val="22"/>
                              </w:rPr>
                            </w:pPr>
                            <w:r w:rsidRPr="00F47DA9">
                              <w:rPr>
                                <w:sz w:val="22"/>
                              </w:rPr>
                              <w:t>Wheezing</w:t>
                            </w:r>
                          </w:p>
                          <w:p w14:paraId="6988405C" w14:textId="77777777" w:rsidR="00965FB9" w:rsidRPr="00F47DA9" w:rsidRDefault="00965FB9" w:rsidP="00AB4AC9">
                            <w:pPr>
                              <w:pStyle w:val="ListParagraph"/>
                              <w:numPr>
                                <w:ilvl w:val="0"/>
                                <w:numId w:val="5"/>
                              </w:numPr>
                              <w:ind w:left="360"/>
                              <w:rPr>
                                <w:sz w:val="22"/>
                              </w:rPr>
                            </w:pPr>
                            <w:r w:rsidRPr="00F47DA9">
                              <w:rPr>
                                <w:sz w:val="22"/>
                              </w:rPr>
                              <w:t>Asthma-like symptoms</w:t>
                            </w:r>
                          </w:p>
                          <w:p w14:paraId="2B1A03EE" w14:textId="77777777" w:rsidR="00965FB9" w:rsidRPr="00F47DA9" w:rsidRDefault="00210878" w:rsidP="00AB4AC9">
                            <w:pPr>
                              <w:pStyle w:val="ListParagraph"/>
                              <w:numPr>
                                <w:ilvl w:val="0"/>
                                <w:numId w:val="5"/>
                              </w:numPr>
                              <w:ind w:left="360"/>
                              <w:rPr>
                                <w:sz w:val="22"/>
                              </w:rPr>
                            </w:pPr>
                            <w:r>
                              <w:rPr>
                                <w:sz w:val="22"/>
                              </w:rPr>
                              <w:t>Difficulty breathing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FB4FCC5" id="_x0000_t202" coordsize="21600,21600" o:spt="202" path="m,l,21600r21600,l21600,xe">
                <v:stroke joinstyle="miter"/>
                <v:path gradientshapeok="t" o:connecttype="rect"/>
              </v:shapetype>
              <v:shape id="Text Box 2" o:spid="_x0000_s1026" type="#_x0000_t202" style="position:absolute;margin-left:372pt;margin-top:10.1pt;width:180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" filled="f" stroked="f">
                <v:textbox style="mso-fit-shape-to-text:t">
                  <w:txbxContent>
                    <w:p w14:paraId="4F7D0F1D" w14:textId="77777777" w:rsidR="00965FB9" w:rsidRPr="00965FB9" w:rsidRDefault="00965FB9" w:rsidP="00965FB9">
                      <w:pPr>
                        <w:rPr>
                          <w:b/>
                        </w:rPr>
                      </w:pPr>
                      <w:r w:rsidRPr="00965FB9">
                        <w:rPr>
                          <w:b/>
                          <w:u w:val="single"/>
                        </w:rPr>
                        <w:t>Inhalation</w:t>
                      </w:r>
                      <w:r w:rsidR="00A340BE">
                        <w:rPr>
                          <w:b/>
                          <w:u w:val="single"/>
                        </w:rPr>
                        <w:t>_______________</w:t>
                      </w:r>
                    </w:p>
                    <w:p w14:paraId="0BB9B2DD" w14:textId="77777777" w:rsidR="00965FB9" w:rsidRPr="00F47DA9" w:rsidRDefault="00965FB9" w:rsidP="00AB4AC9">
                      <w:pPr>
                        <w:pStyle w:val="ListParagraph"/>
                        <w:numPr>
                          <w:ilvl w:val="0"/>
                          <w:numId w:val="5"/>
                        </w:numPr>
                        <w:ind w:left="360"/>
                        <w:rPr>
                          <w:sz w:val="22"/>
                        </w:rPr>
                      </w:pPr>
                      <w:r w:rsidRPr="00F47DA9">
                        <w:rPr>
                          <w:sz w:val="22"/>
                        </w:rPr>
                        <w:t>Nose irritation</w:t>
                      </w:r>
                    </w:p>
                    <w:p w14:paraId="6E0F8E44" w14:textId="77777777" w:rsidR="00965FB9" w:rsidRPr="00F47DA9" w:rsidRDefault="00965FB9" w:rsidP="00AB4AC9">
                      <w:pPr>
                        <w:pStyle w:val="ListParagraph"/>
                        <w:numPr>
                          <w:ilvl w:val="0"/>
                          <w:numId w:val="5"/>
                        </w:numPr>
                        <w:ind w:left="360"/>
                        <w:rPr>
                          <w:sz w:val="22"/>
                        </w:rPr>
                      </w:pPr>
                      <w:r w:rsidRPr="00F47DA9">
                        <w:rPr>
                          <w:sz w:val="22"/>
                        </w:rPr>
                        <w:t>Sore throat</w:t>
                      </w:r>
                    </w:p>
                    <w:p w14:paraId="65D1B991" w14:textId="77777777" w:rsidR="00965FB9" w:rsidRPr="00F47DA9" w:rsidRDefault="00965FB9" w:rsidP="00AB4AC9">
                      <w:pPr>
                        <w:pStyle w:val="ListParagraph"/>
                        <w:numPr>
                          <w:ilvl w:val="0"/>
                          <w:numId w:val="5"/>
                        </w:numPr>
                        <w:ind w:left="360"/>
                        <w:rPr>
                          <w:sz w:val="22"/>
                        </w:rPr>
                      </w:pPr>
                      <w:r w:rsidRPr="00F47DA9">
                        <w:rPr>
                          <w:sz w:val="22"/>
                        </w:rPr>
                        <w:t>Coughing</w:t>
                      </w:r>
                    </w:p>
                    <w:p w14:paraId="39C8DB0C" w14:textId="77777777" w:rsidR="00965FB9" w:rsidRPr="00F47DA9" w:rsidRDefault="00965FB9" w:rsidP="00AB4AC9">
                      <w:pPr>
                        <w:pStyle w:val="ListParagraph"/>
                        <w:numPr>
                          <w:ilvl w:val="0"/>
                          <w:numId w:val="5"/>
                        </w:numPr>
                        <w:ind w:left="360"/>
                        <w:rPr>
                          <w:sz w:val="22"/>
                        </w:rPr>
                      </w:pPr>
                      <w:r w:rsidRPr="00F47DA9">
                        <w:rPr>
                          <w:sz w:val="22"/>
                        </w:rPr>
                        <w:t>Wheezing</w:t>
                      </w:r>
                    </w:p>
                    <w:p w14:paraId="6988405C" w14:textId="77777777" w:rsidR="00965FB9" w:rsidRPr="00F47DA9" w:rsidRDefault="00965FB9" w:rsidP="00AB4AC9">
                      <w:pPr>
                        <w:pStyle w:val="ListParagraph"/>
                        <w:numPr>
                          <w:ilvl w:val="0"/>
                          <w:numId w:val="5"/>
                        </w:numPr>
                        <w:ind w:left="360"/>
                        <w:rPr>
                          <w:sz w:val="22"/>
                        </w:rPr>
                      </w:pPr>
                      <w:r w:rsidRPr="00F47DA9">
                        <w:rPr>
                          <w:sz w:val="22"/>
                        </w:rPr>
                        <w:t>Asthma-like symptoms</w:t>
                      </w:r>
                    </w:p>
                    <w:p w14:paraId="2B1A03EE" w14:textId="77777777" w:rsidR="00965FB9" w:rsidRPr="00F47DA9" w:rsidRDefault="00210878" w:rsidP="00AB4AC9">
                      <w:pPr>
                        <w:pStyle w:val="ListParagraph"/>
                        <w:numPr>
                          <w:ilvl w:val="0"/>
                          <w:numId w:val="5"/>
                        </w:numPr>
                        <w:ind w:left="360"/>
                        <w:rPr>
                          <w:sz w:val="22"/>
                        </w:rPr>
                      </w:pPr>
                      <w:r>
                        <w:rPr>
                          <w:sz w:val="22"/>
                        </w:rPr>
                        <w:t>Difficulty breathing</w:t>
                      </w:r>
                    </w:p>
                  </w:txbxContent>
                </v:textbox>
              </v:shape>
            </w:pict>
          </mc:Fallback>
        </mc:AlternateContent>
      </w:r>
      <w:r w:rsidRPr="00EF5E5E">
        <w:rPr>
          <w:b/>
          <w:i/>
          <w:noProof/>
        </w:rPr>
        <mc:AlternateContent>
          <mc:Choice Requires="wps">
            <w:drawing>
              <wp:anchor distT="0" distB="0" distL="114300" distR="114300" simplePos="0" relativeHeight="251653120" behindDoc="0" locked="0" layoutInCell="1" allowOverlap="1" wp14:anchorId="72B90524" wp14:editId="4DDB6A11">
                <wp:simplePos x="0" y="0"/>
                <wp:positionH relativeFrom="column">
                  <wp:posOffset>3057525</wp:posOffset>
                </wp:positionH>
                <wp:positionV relativeFrom="paragraph">
                  <wp:posOffset>127635</wp:posOffset>
                </wp:positionV>
                <wp:extent cx="17907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noFill/>
                        <a:ln w="9525">
                          <a:noFill/>
                          <a:miter lim="800000"/>
                          <a:headEnd/>
                          <a:tailEnd/>
                        </a:ln>
                      </wps:spPr>
                      <wps:txbx>
                        <w:txbxContent>
                          <w:p w14:paraId="27F13158" w14:textId="77777777" w:rsidR="00965FB9" w:rsidRPr="00965FB9" w:rsidRDefault="00965FB9" w:rsidP="00965FB9">
                            <w:pPr>
                              <w:rPr>
                                <w:b/>
                              </w:rPr>
                            </w:pPr>
                            <w:r w:rsidRPr="00965FB9">
                              <w:rPr>
                                <w:b/>
                                <w:u w:val="single"/>
                              </w:rPr>
                              <w:t>Skin Contact</w:t>
                            </w:r>
                            <w:r w:rsidR="00A340BE">
                              <w:rPr>
                                <w:b/>
                                <w:u w:val="single"/>
                              </w:rPr>
                              <w:t>____</w:t>
                            </w:r>
                          </w:p>
                          <w:p w14:paraId="6AFEC054" w14:textId="77777777" w:rsidR="00965FB9" w:rsidRPr="00F47DA9" w:rsidRDefault="00965FB9" w:rsidP="00965FB9">
                            <w:pPr>
                              <w:pStyle w:val="ListParagraph"/>
                              <w:numPr>
                                <w:ilvl w:val="0"/>
                                <w:numId w:val="5"/>
                              </w:numPr>
                              <w:ind w:left="360"/>
                              <w:rPr>
                                <w:sz w:val="22"/>
                              </w:rPr>
                            </w:pPr>
                            <w:r w:rsidRPr="00F47DA9">
                              <w:rPr>
                                <w:sz w:val="22"/>
                              </w:rPr>
                              <w:t>Eye irritation</w:t>
                            </w:r>
                          </w:p>
                          <w:p w14:paraId="4A253BAB" w14:textId="77777777" w:rsidR="00965FB9" w:rsidRPr="00F47DA9" w:rsidRDefault="00965FB9" w:rsidP="00965FB9">
                            <w:pPr>
                              <w:pStyle w:val="ListParagraph"/>
                              <w:numPr>
                                <w:ilvl w:val="0"/>
                                <w:numId w:val="5"/>
                              </w:numPr>
                              <w:ind w:left="360"/>
                              <w:rPr>
                                <w:sz w:val="22"/>
                              </w:rPr>
                            </w:pPr>
                            <w:r w:rsidRPr="00F47DA9">
                              <w:rPr>
                                <w:sz w:val="22"/>
                              </w:rPr>
                              <w:t>Rash</w:t>
                            </w:r>
                          </w:p>
                          <w:p w14:paraId="116EF15B" w14:textId="77777777" w:rsidR="00965FB9" w:rsidRPr="00F47DA9" w:rsidRDefault="00965FB9" w:rsidP="00965FB9">
                            <w:pPr>
                              <w:pStyle w:val="ListParagraph"/>
                              <w:numPr>
                                <w:ilvl w:val="0"/>
                                <w:numId w:val="5"/>
                              </w:numPr>
                              <w:ind w:left="360"/>
                              <w:rPr>
                                <w:sz w:val="22"/>
                              </w:rPr>
                            </w:pPr>
                            <w:r w:rsidRPr="00F47DA9">
                              <w:rPr>
                                <w:sz w:val="22"/>
                              </w:rPr>
                              <w:t>Hives</w:t>
                            </w:r>
                          </w:p>
                          <w:p w14:paraId="682DE88D" w14:textId="77777777" w:rsidR="00965FB9" w:rsidRPr="00F47DA9" w:rsidRDefault="00965FB9" w:rsidP="00965FB9">
                            <w:pPr>
                              <w:pStyle w:val="ListParagraph"/>
                              <w:numPr>
                                <w:ilvl w:val="0"/>
                                <w:numId w:val="5"/>
                              </w:numPr>
                              <w:ind w:left="360"/>
                              <w:rPr>
                                <w:sz w:val="22"/>
                              </w:rPr>
                            </w:pPr>
                            <w:r w:rsidRPr="00F47DA9">
                              <w:rPr>
                                <w:sz w:val="22"/>
                              </w:rPr>
                              <w:t>Blisters or sores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B90524" id="_x0000_s1027" type="#_x0000_t202" style="position:absolute;margin-left:240.75pt;margin-top:10.05pt;width:141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" filled="f" stroked="f">
                <v:textbox style="mso-fit-shape-to-text:t">
                  <w:txbxContent>
                    <w:p w14:paraId="27F13158" w14:textId="77777777" w:rsidR="00965FB9" w:rsidRPr="00965FB9" w:rsidRDefault="00965FB9" w:rsidP="00965FB9">
                      <w:pPr>
                        <w:rPr>
                          <w:b/>
                        </w:rPr>
                      </w:pPr>
                      <w:r w:rsidRPr="00965FB9">
                        <w:rPr>
                          <w:b/>
                          <w:u w:val="single"/>
                        </w:rPr>
                        <w:t>Skin Contact</w:t>
                      </w:r>
                      <w:r w:rsidR="00A340BE">
                        <w:rPr>
                          <w:b/>
                          <w:u w:val="single"/>
                        </w:rPr>
                        <w:t>____</w:t>
                      </w:r>
                    </w:p>
                    <w:p w14:paraId="6AFEC054" w14:textId="77777777" w:rsidR="00965FB9" w:rsidRPr="00F47DA9" w:rsidRDefault="00965FB9" w:rsidP="00965FB9">
                      <w:pPr>
                        <w:pStyle w:val="ListParagraph"/>
                        <w:numPr>
                          <w:ilvl w:val="0"/>
                          <w:numId w:val="5"/>
                        </w:numPr>
                        <w:ind w:left="360"/>
                        <w:rPr>
                          <w:sz w:val="22"/>
                        </w:rPr>
                      </w:pPr>
                      <w:r w:rsidRPr="00F47DA9">
                        <w:rPr>
                          <w:sz w:val="22"/>
                        </w:rPr>
                        <w:t>Eye irritation</w:t>
                      </w:r>
                    </w:p>
                    <w:p w14:paraId="4A253BAB" w14:textId="77777777" w:rsidR="00965FB9" w:rsidRPr="00F47DA9" w:rsidRDefault="00965FB9" w:rsidP="00965FB9">
                      <w:pPr>
                        <w:pStyle w:val="ListParagraph"/>
                        <w:numPr>
                          <w:ilvl w:val="0"/>
                          <w:numId w:val="5"/>
                        </w:numPr>
                        <w:ind w:left="360"/>
                        <w:rPr>
                          <w:sz w:val="22"/>
                        </w:rPr>
                      </w:pPr>
                      <w:r w:rsidRPr="00F47DA9">
                        <w:rPr>
                          <w:sz w:val="22"/>
                        </w:rPr>
                        <w:t>Rash</w:t>
                      </w:r>
                    </w:p>
                    <w:p w14:paraId="116EF15B" w14:textId="77777777" w:rsidR="00965FB9" w:rsidRPr="00F47DA9" w:rsidRDefault="00965FB9" w:rsidP="00965FB9">
                      <w:pPr>
                        <w:pStyle w:val="ListParagraph"/>
                        <w:numPr>
                          <w:ilvl w:val="0"/>
                          <w:numId w:val="5"/>
                        </w:numPr>
                        <w:ind w:left="360"/>
                        <w:rPr>
                          <w:sz w:val="22"/>
                        </w:rPr>
                      </w:pPr>
                      <w:r w:rsidRPr="00F47DA9">
                        <w:rPr>
                          <w:sz w:val="22"/>
                        </w:rPr>
                        <w:t>Hives</w:t>
                      </w:r>
                    </w:p>
                    <w:p w14:paraId="682DE88D" w14:textId="77777777" w:rsidR="00965FB9" w:rsidRPr="00F47DA9" w:rsidRDefault="00965FB9" w:rsidP="00965FB9">
                      <w:pPr>
                        <w:pStyle w:val="ListParagraph"/>
                        <w:numPr>
                          <w:ilvl w:val="0"/>
                          <w:numId w:val="5"/>
                        </w:numPr>
                        <w:ind w:left="360"/>
                        <w:rPr>
                          <w:sz w:val="22"/>
                        </w:rPr>
                      </w:pPr>
                      <w:r w:rsidRPr="00F47DA9">
                        <w:rPr>
                          <w:sz w:val="22"/>
                        </w:rPr>
                        <w:t>Blisters or sores</w:t>
                      </w:r>
                    </w:p>
                  </w:txbxContent>
                </v:textbox>
              </v:shape>
            </w:pict>
          </mc:Fallback>
        </mc:AlternateContent>
      </w:r>
      <w:r w:rsidR="00C26290" w:rsidRPr="00EF5E5E">
        <w:rPr>
          <w:b/>
          <w:i/>
        </w:rPr>
        <w:t>Human Symptoms</w:t>
      </w:r>
    </w:p>
    <w:p w14:paraId="01B72763" w14:textId="39110FEA" w:rsidR="00BC509A" w:rsidRPr="00965FB9" w:rsidRDefault="00A340BE" w:rsidP="00A340BE">
      <w:pPr>
        <w:rPr>
          <w:b/>
          <w:u w:val="single"/>
        </w:rPr>
      </w:pPr>
      <w:r w:rsidRPr="00A340BE">
        <w:rPr>
          <w:b/>
          <w:i/>
          <w:noProof/>
        </w:rPr>
        <mc:AlternateContent>
          <mc:Choice Requires="wps">
            <w:drawing>
              <wp:anchor distT="0" distB="0" distL="114300" distR="114300" simplePos="0" relativeHeight="251660288" behindDoc="0" locked="0" layoutInCell="1" allowOverlap="1" wp14:anchorId="366E183F" wp14:editId="38A4E9A0">
                <wp:simplePos x="0" y="0"/>
                <wp:positionH relativeFrom="column">
                  <wp:posOffset>1190625</wp:posOffset>
                </wp:positionH>
                <wp:positionV relativeFrom="paragraph">
                  <wp:posOffset>125730</wp:posOffset>
                </wp:positionV>
                <wp:extent cx="1533525" cy="838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38200"/>
                        </a:xfrm>
                        <a:prstGeom prst="rect">
                          <a:avLst/>
                        </a:prstGeom>
                        <a:noFill/>
                        <a:ln w="9525">
                          <a:noFill/>
                          <a:miter lim="800000"/>
                          <a:headEnd/>
                          <a:tailEnd/>
                        </a:ln>
                      </wps:spPr>
                      <wps:txbx>
                        <w:txbxContent>
                          <w:p w14:paraId="77D9CBCE" w14:textId="77777777" w:rsidR="00AC66BF" w:rsidRPr="00F47DA9" w:rsidRDefault="00AC66BF" w:rsidP="00A340BE">
                            <w:pPr>
                              <w:pStyle w:val="ListParagraph"/>
                              <w:numPr>
                                <w:ilvl w:val="0"/>
                                <w:numId w:val="5"/>
                              </w:numPr>
                              <w:ind w:left="360"/>
                              <w:rPr>
                                <w:sz w:val="22"/>
                              </w:rPr>
                            </w:pPr>
                            <w:r w:rsidRPr="00F47DA9">
                              <w:rPr>
                                <w:sz w:val="22"/>
                              </w:rPr>
                              <w:t>Tingling sensation</w:t>
                            </w:r>
                          </w:p>
                          <w:p w14:paraId="796C9C50" w14:textId="77777777" w:rsidR="00AC66BF" w:rsidRPr="00F47DA9" w:rsidRDefault="00AC66BF" w:rsidP="00A340BE">
                            <w:pPr>
                              <w:pStyle w:val="ListParagraph"/>
                              <w:numPr>
                                <w:ilvl w:val="0"/>
                                <w:numId w:val="5"/>
                              </w:numPr>
                              <w:ind w:left="360"/>
                              <w:rPr>
                                <w:sz w:val="22"/>
                              </w:rPr>
                            </w:pPr>
                            <w:r w:rsidRPr="00F47DA9">
                              <w:rPr>
                                <w:sz w:val="22"/>
                              </w:rPr>
                              <w:t>Muscle cramps</w:t>
                            </w:r>
                          </w:p>
                          <w:p w14:paraId="56B59A47" w14:textId="77777777" w:rsidR="00AC66BF" w:rsidRPr="00F47DA9" w:rsidRDefault="00AC66BF" w:rsidP="00A340BE">
                            <w:pPr>
                              <w:pStyle w:val="ListParagraph"/>
                              <w:numPr>
                                <w:ilvl w:val="0"/>
                                <w:numId w:val="5"/>
                              </w:numPr>
                              <w:ind w:left="360"/>
                              <w:rPr>
                                <w:sz w:val="22"/>
                              </w:rPr>
                            </w:pPr>
                            <w:r w:rsidRPr="00F47DA9">
                              <w:rPr>
                                <w:sz w:val="22"/>
                              </w:rPr>
                              <w:t>Dizziness</w:t>
                            </w:r>
                          </w:p>
                          <w:p w14:paraId="0FEC8151" w14:textId="77777777" w:rsidR="00AC66BF" w:rsidRPr="00AC66BF" w:rsidRDefault="00AC66BF" w:rsidP="00A340BE">
                            <w:pPr>
                              <w:pStyle w:val="ListParagraph"/>
                              <w:numPr>
                                <w:ilvl w:val="0"/>
                                <w:numId w:val="5"/>
                              </w:numPr>
                              <w:ind w:left="360"/>
                              <w:rPr>
                                <w:sz w:val="22"/>
                              </w:rPr>
                            </w:pPr>
                            <w:r w:rsidRPr="00F47DA9">
                              <w:rPr>
                                <w:sz w:val="22"/>
                              </w:rPr>
                              <w:t>Trouble breathing</w:t>
                            </w:r>
                          </w:p>
                          <w:p w14:paraId="7F29CD00" w14:textId="77777777" w:rsidR="00AC66BF" w:rsidRDefault="00AC66BF" w:rsidP="00A34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6E183F" id="_x0000_s1028" type="#_x0000_t202" style="position:absolute;margin-left:93.75pt;margin-top:9.9pt;width:120.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" filled="f" stroked="f">
                <v:textbox>
                  <w:txbxContent>
                    <w:p w14:paraId="77D9CBCE" w14:textId="77777777" w:rsidR="00AC66BF" w:rsidRPr="00F47DA9" w:rsidRDefault="00AC66BF" w:rsidP="00A340BE">
                      <w:pPr>
                        <w:pStyle w:val="ListParagraph"/>
                        <w:numPr>
                          <w:ilvl w:val="0"/>
                          <w:numId w:val="5"/>
                        </w:numPr>
                        <w:ind w:left="360"/>
                        <w:rPr>
                          <w:sz w:val="22"/>
                        </w:rPr>
                      </w:pPr>
                      <w:r w:rsidRPr="00F47DA9">
                        <w:rPr>
                          <w:sz w:val="22"/>
                        </w:rPr>
                        <w:t>Tingling sensation</w:t>
                      </w:r>
                    </w:p>
                    <w:p w14:paraId="796C9C50" w14:textId="77777777" w:rsidR="00AC66BF" w:rsidRPr="00F47DA9" w:rsidRDefault="00AC66BF" w:rsidP="00A340BE">
                      <w:pPr>
                        <w:pStyle w:val="ListParagraph"/>
                        <w:numPr>
                          <w:ilvl w:val="0"/>
                          <w:numId w:val="5"/>
                        </w:numPr>
                        <w:ind w:left="360"/>
                        <w:rPr>
                          <w:sz w:val="22"/>
                        </w:rPr>
                      </w:pPr>
                      <w:r w:rsidRPr="00F47DA9">
                        <w:rPr>
                          <w:sz w:val="22"/>
                        </w:rPr>
                        <w:t>Muscle cramps</w:t>
                      </w:r>
                    </w:p>
                    <w:p w14:paraId="56B59A47" w14:textId="77777777" w:rsidR="00AC66BF" w:rsidRPr="00F47DA9" w:rsidRDefault="00AC66BF" w:rsidP="00A340BE">
                      <w:pPr>
                        <w:pStyle w:val="ListParagraph"/>
                        <w:numPr>
                          <w:ilvl w:val="0"/>
                          <w:numId w:val="5"/>
                        </w:numPr>
                        <w:ind w:left="360"/>
                        <w:rPr>
                          <w:sz w:val="22"/>
                        </w:rPr>
                      </w:pPr>
                      <w:r w:rsidRPr="00F47DA9">
                        <w:rPr>
                          <w:sz w:val="22"/>
                        </w:rPr>
                        <w:t>Dizziness</w:t>
                      </w:r>
                    </w:p>
                    <w:p w14:paraId="0FEC8151" w14:textId="77777777" w:rsidR="00AC66BF" w:rsidRPr="00AC66BF" w:rsidRDefault="00AC66BF" w:rsidP="00A340BE">
                      <w:pPr>
                        <w:pStyle w:val="ListParagraph"/>
                        <w:numPr>
                          <w:ilvl w:val="0"/>
                          <w:numId w:val="5"/>
                        </w:numPr>
                        <w:ind w:left="360"/>
                        <w:rPr>
                          <w:sz w:val="22"/>
                        </w:rPr>
                      </w:pPr>
                      <w:r w:rsidRPr="00F47DA9">
                        <w:rPr>
                          <w:sz w:val="22"/>
                        </w:rPr>
                        <w:t>Trouble breathing</w:t>
                      </w:r>
                    </w:p>
                    <w:p w14:paraId="7F29CD00" w14:textId="77777777" w:rsidR="00AC66BF" w:rsidRDefault="00AC66BF" w:rsidP="00A340BE"/>
                  </w:txbxContent>
                </v:textbox>
              </v:shape>
            </w:pict>
          </mc:Fallback>
        </mc:AlternateContent>
      </w:r>
      <w:r w:rsidR="00965FB9" w:rsidRPr="00965FB9">
        <w:rPr>
          <w:b/>
          <w:u w:val="single"/>
        </w:rPr>
        <w:t>Ingestion</w:t>
      </w:r>
      <w:r>
        <w:rPr>
          <w:b/>
          <w:u w:val="single"/>
        </w:rPr>
        <w:t>__________________________</w:t>
      </w:r>
    </w:p>
    <w:p w14:paraId="6A6EC034" w14:textId="77777777" w:rsidR="00965FB9" w:rsidRPr="00F47DA9" w:rsidRDefault="00965FB9" w:rsidP="00965FB9">
      <w:pPr>
        <w:pStyle w:val="ListParagraph"/>
        <w:numPr>
          <w:ilvl w:val="0"/>
          <w:numId w:val="6"/>
        </w:numPr>
        <w:ind w:left="360"/>
        <w:rPr>
          <w:sz w:val="22"/>
        </w:rPr>
      </w:pPr>
      <w:r w:rsidRPr="00F47DA9">
        <w:rPr>
          <w:sz w:val="22"/>
        </w:rPr>
        <w:t>Vomiting</w:t>
      </w:r>
    </w:p>
    <w:p w14:paraId="35D0706C" w14:textId="77777777" w:rsidR="00965FB9" w:rsidRPr="00F47DA9" w:rsidRDefault="00965FB9" w:rsidP="00965FB9">
      <w:pPr>
        <w:pStyle w:val="ListParagraph"/>
        <w:numPr>
          <w:ilvl w:val="0"/>
          <w:numId w:val="6"/>
        </w:numPr>
        <w:ind w:left="360"/>
        <w:rPr>
          <w:sz w:val="22"/>
        </w:rPr>
      </w:pPr>
      <w:r w:rsidRPr="00F47DA9">
        <w:rPr>
          <w:sz w:val="22"/>
        </w:rPr>
        <w:t>Diarrhea</w:t>
      </w:r>
    </w:p>
    <w:p w14:paraId="1875AE70" w14:textId="77777777" w:rsidR="00965FB9" w:rsidRPr="00F47DA9" w:rsidRDefault="00965FB9" w:rsidP="00965FB9">
      <w:pPr>
        <w:pStyle w:val="ListParagraph"/>
        <w:numPr>
          <w:ilvl w:val="0"/>
          <w:numId w:val="6"/>
        </w:numPr>
        <w:ind w:left="360"/>
        <w:rPr>
          <w:sz w:val="22"/>
        </w:rPr>
      </w:pPr>
      <w:r w:rsidRPr="00F47DA9">
        <w:rPr>
          <w:sz w:val="22"/>
        </w:rPr>
        <w:t>Abdominal pain</w:t>
      </w:r>
    </w:p>
    <w:p w14:paraId="75B1B1EF" w14:textId="77777777" w:rsidR="00965FB9" w:rsidRPr="00F47DA9" w:rsidRDefault="00965FB9" w:rsidP="00965FB9">
      <w:pPr>
        <w:pStyle w:val="ListParagraph"/>
        <w:numPr>
          <w:ilvl w:val="0"/>
          <w:numId w:val="6"/>
        </w:numPr>
        <w:ind w:left="360"/>
        <w:rPr>
          <w:sz w:val="22"/>
        </w:rPr>
      </w:pPr>
      <w:r w:rsidRPr="00F47DA9">
        <w:rPr>
          <w:sz w:val="22"/>
        </w:rPr>
        <w:t>Weakness</w:t>
      </w:r>
    </w:p>
    <w:p w14:paraId="3D042751" w14:textId="77777777" w:rsidR="00965FB9" w:rsidRPr="00F47DA9" w:rsidRDefault="00965FB9" w:rsidP="00965FB9">
      <w:pPr>
        <w:pStyle w:val="ListParagraph"/>
        <w:numPr>
          <w:ilvl w:val="0"/>
          <w:numId w:val="6"/>
        </w:numPr>
        <w:ind w:left="360"/>
        <w:rPr>
          <w:sz w:val="22"/>
        </w:rPr>
      </w:pPr>
      <w:r w:rsidRPr="00F47DA9">
        <w:rPr>
          <w:sz w:val="22"/>
        </w:rPr>
        <w:t>Headache</w:t>
      </w:r>
    </w:p>
    <w:p w14:paraId="6365ED72" w14:textId="77777777" w:rsidR="005B0B03" w:rsidRDefault="005B0B03" w:rsidP="00EF5E5E">
      <w:pPr>
        <w:rPr>
          <w:b/>
          <w:i/>
        </w:rPr>
      </w:pPr>
    </w:p>
    <w:p w14:paraId="3C9275AF" w14:textId="0C31891E" w:rsidR="00965FB9" w:rsidRPr="00EF5E5E" w:rsidRDefault="00965FB9" w:rsidP="00EF5E5E">
      <w:pPr>
        <w:rPr>
          <w:b/>
          <w:i/>
        </w:rPr>
      </w:pPr>
      <w:r w:rsidRPr="00EF5E5E">
        <w:rPr>
          <w:b/>
          <w:i/>
        </w:rPr>
        <w:t>Animal Symptoms</w:t>
      </w:r>
    </w:p>
    <w:p w14:paraId="59B98CC5" w14:textId="77777777" w:rsidR="00965FB9" w:rsidRPr="00965FB9" w:rsidRDefault="00965FB9" w:rsidP="00965FB9">
      <w:r>
        <w:t>Symptoms include weakness, fatigue, excessive salivation or drooling, staggering, difficulty breathing, vomiting, convulsions, liver damage or failure, and death.</w:t>
      </w:r>
    </w:p>
    <w:p w14:paraId="3E5A455F" w14:textId="77777777" w:rsidR="00EF5E5E" w:rsidRPr="005B0B03" w:rsidRDefault="00EF5E5E" w:rsidP="00EF5E5E">
      <w:pPr>
        <w:rPr>
          <w:b/>
          <w:szCs w:val="32"/>
          <w:u w:val="single"/>
        </w:rPr>
      </w:pPr>
    </w:p>
    <w:p w14:paraId="28242541" w14:textId="77777777" w:rsidR="0058384A" w:rsidRPr="00EF5E5E" w:rsidRDefault="004F65AD" w:rsidP="00EF5E5E">
      <w:pPr>
        <w:rPr>
          <w:b/>
          <w:u w:val="single"/>
        </w:rPr>
      </w:pPr>
      <w:r w:rsidRPr="00EF5E5E">
        <w:rPr>
          <w:b/>
          <w:u w:val="single"/>
        </w:rPr>
        <w:t xml:space="preserve">Sampling </w:t>
      </w:r>
      <w:r w:rsidR="0030712C">
        <w:rPr>
          <w:b/>
          <w:u w:val="single"/>
        </w:rPr>
        <w:t>Procedures</w:t>
      </w:r>
    </w:p>
    <w:p w14:paraId="07185079" w14:textId="28183F6F" w:rsidR="005B0B03" w:rsidRDefault="005B0B03" w:rsidP="004F65AD">
      <w:r>
        <w:t xml:space="preserve">For guidance documents, forms, labels, and additional information, visit </w:t>
      </w:r>
      <w:hyperlink r:id="rId15" w:anchor="guidance-waterbody-sampling" w:history="1">
        <w:r>
          <w:rPr>
            <w:rStyle w:val="Hyperlink"/>
          </w:rPr>
          <w:t>deq.utah.gov/water-quality/recreational-health-advisory-guidance#guidance-waterbody-sampling</w:t>
        </w:r>
      </w:hyperlink>
      <w:r>
        <w:t>.</w:t>
      </w:r>
    </w:p>
    <w:p w14:paraId="32E6B7AC" w14:textId="77777777" w:rsidR="005B0B03" w:rsidRDefault="005B0B03" w:rsidP="004F65AD"/>
    <w:p w14:paraId="0DB5FCFE" w14:textId="45463EDF" w:rsidR="004F65AD" w:rsidRDefault="00726D93" w:rsidP="004F65AD">
      <w:r>
        <w:t>Collecting water samples:</w:t>
      </w:r>
    </w:p>
    <w:p w14:paraId="19B74F9A" w14:textId="17A3BC41" w:rsidR="00056E89" w:rsidRPr="00DB4359" w:rsidRDefault="00193C8B" w:rsidP="00056E89">
      <w:pPr>
        <w:pStyle w:val="ListParagraph"/>
        <w:numPr>
          <w:ilvl w:val="0"/>
          <w:numId w:val="4"/>
        </w:numPr>
        <w:rPr>
          <w:sz w:val="22"/>
        </w:rPr>
      </w:pPr>
      <w:hyperlink r:id="rId16" w:history="1">
        <w:r w:rsidR="00EA119B">
          <w:rPr>
            <w:rStyle w:val="Hyperlink"/>
            <w:sz w:val="22"/>
          </w:rPr>
          <w:t>deq.utah.gov/legacy/divisions/water-quality/health-advisory/harmful-algal-blooms/docs/SOP-HAB-Phytoplankton-Samples-2016.pdf</w:t>
        </w:r>
      </w:hyperlink>
    </w:p>
    <w:p w14:paraId="28758AAF" w14:textId="77777777" w:rsidR="00EF5E5E" w:rsidRPr="005032F6" w:rsidRDefault="00EF5E5E" w:rsidP="00EF5E5E">
      <w:pPr>
        <w:rPr>
          <w:sz w:val="20"/>
        </w:rPr>
      </w:pPr>
    </w:p>
    <w:p w14:paraId="405616D8" w14:textId="77777777" w:rsidR="0058384A" w:rsidRDefault="00726D93" w:rsidP="0058384A">
      <w:r>
        <w:t>Collecting</w:t>
      </w:r>
      <w:r w:rsidR="009027A4">
        <w:t xml:space="preserve"> fish and wildlife </w:t>
      </w:r>
      <w:r>
        <w:t xml:space="preserve">samples from </w:t>
      </w:r>
      <w:r w:rsidR="0030712C">
        <w:t>mortality events:</w:t>
      </w:r>
    </w:p>
    <w:p w14:paraId="41B729F2" w14:textId="4AAF33E2" w:rsidR="009027A4" w:rsidRPr="00DB4359" w:rsidRDefault="00193C8B" w:rsidP="009027A4">
      <w:pPr>
        <w:pStyle w:val="ListParagraph"/>
        <w:numPr>
          <w:ilvl w:val="0"/>
          <w:numId w:val="3"/>
        </w:numPr>
        <w:rPr>
          <w:sz w:val="22"/>
        </w:rPr>
      </w:pPr>
      <w:hyperlink r:id="rId17" w:history="1">
        <w:r w:rsidR="003F1397">
          <w:rPr>
            <w:rStyle w:val="Hyperlink"/>
            <w:sz w:val="22"/>
          </w:rPr>
          <w:t>deq.utah.gov/legacy/divisions/water-quality/health-advisory/harmful-algal-blooms/docs/HAB-Carcass-Collection-SOP.pdf</w:t>
        </w:r>
      </w:hyperlink>
    </w:p>
    <w:p w14:paraId="2AD0FBB6" w14:textId="77777777" w:rsidR="00EF5E5E" w:rsidRPr="005B0B03" w:rsidRDefault="00EF5E5E" w:rsidP="00EF5E5E">
      <w:pPr>
        <w:rPr>
          <w:b/>
          <w:szCs w:val="32"/>
          <w:u w:val="single"/>
        </w:rPr>
      </w:pPr>
    </w:p>
    <w:p w14:paraId="2E5543F1" w14:textId="77777777" w:rsidR="00E77B8D" w:rsidRPr="00EF5E5E" w:rsidRDefault="00E77B8D" w:rsidP="00EF5E5E">
      <w:pPr>
        <w:rPr>
          <w:b/>
          <w:u w:val="single"/>
        </w:rPr>
      </w:pPr>
      <w:proofErr w:type="spellStart"/>
      <w:r w:rsidRPr="00EF5E5E">
        <w:rPr>
          <w:b/>
          <w:u w:val="single"/>
        </w:rPr>
        <w:t>Cyanotoxins</w:t>
      </w:r>
      <w:proofErr w:type="spellEnd"/>
      <w:r w:rsidRPr="00EF5E5E">
        <w:rPr>
          <w:b/>
          <w:u w:val="single"/>
        </w:rPr>
        <w:t xml:space="preserve"> and Fish</w:t>
      </w:r>
    </w:p>
    <w:p w14:paraId="181C51B0" w14:textId="77777777" w:rsidR="005F4BBD" w:rsidRDefault="005F4BBD" w:rsidP="002A3068">
      <w:pPr>
        <w:spacing w:after="120"/>
      </w:pPr>
      <w:proofErr w:type="spellStart"/>
      <w:r>
        <w:t>Cyanotoxins</w:t>
      </w:r>
      <w:proofErr w:type="spellEnd"/>
      <w:r>
        <w:t xml:space="preserve"> can accumulate in fish in waters with high toxin levels. The highest concentrations are in the organs (particularly the liver) and fat deposits; muscle tissue typically has lower toxin levels. Fish taken from waters with intermittent blooms (</w:t>
      </w:r>
      <w:r w:rsidR="002A3068">
        <w:t>as</w:t>
      </w:r>
      <w:r>
        <w:t xml:space="preserve"> in Utah) are unlikely to have toxin levels in muscle that present a health concern. However, there </w:t>
      </w:r>
      <w:r w:rsidR="002A3068">
        <w:t>is considerable uncertainty.</w:t>
      </w:r>
    </w:p>
    <w:p w14:paraId="11769E50" w14:textId="77777777" w:rsidR="005C6ABA" w:rsidRDefault="002A3068">
      <w:r>
        <w:lastRenderedPageBreak/>
        <w:t xml:space="preserve">For fish caught in waters </w:t>
      </w:r>
      <w:r w:rsidR="006D51B7">
        <w:t>during</w:t>
      </w:r>
      <w:r>
        <w:t xml:space="preserve"> an algal bloom, </w:t>
      </w:r>
      <w:r w:rsidR="005F4BBD">
        <w:t xml:space="preserve">UDOH and UDEQ </w:t>
      </w:r>
      <w:r>
        <w:t xml:space="preserve">recommend </w:t>
      </w:r>
      <w:r w:rsidR="005F4BBD">
        <w:t>discarding the guts</w:t>
      </w:r>
      <w:r>
        <w:t xml:space="preserve"> and skin, </w:t>
      </w:r>
      <w:r w:rsidR="006D51B7">
        <w:t xml:space="preserve">eating only the fillets, </w:t>
      </w:r>
      <w:r>
        <w:t>and rinsing the</w:t>
      </w:r>
      <w:r w:rsidR="006D51B7">
        <w:t xml:space="preserve">m </w:t>
      </w:r>
      <w:r>
        <w:t>with clean water (e.g., tap or bottled).</w:t>
      </w:r>
    </w:p>
    <w:p w14:paraId="0EA42095" w14:textId="77777777" w:rsidR="005C6ABA" w:rsidRPr="005B0B03" w:rsidRDefault="005C6ABA">
      <w:pPr>
        <w:rPr>
          <w:szCs w:val="32"/>
        </w:rPr>
      </w:pPr>
    </w:p>
    <w:p w14:paraId="4982AC7A" w14:textId="77777777" w:rsidR="00A10959" w:rsidRDefault="005032F6">
      <w:pPr>
        <w:rPr>
          <w:b/>
          <w:u w:val="single"/>
        </w:rPr>
      </w:pPr>
      <w:proofErr w:type="spellStart"/>
      <w:r>
        <w:rPr>
          <w:b/>
          <w:u w:val="single"/>
        </w:rPr>
        <w:t>Cyanotoxins</w:t>
      </w:r>
      <w:proofErr w:type="spellEnd"/>
      <w:r w:rsidR="00625224">
        <w:rPr>
          <w:b/>
          <w:u w:val="single"/>
        </w:rPr>
        <w:t>,</w:t>
      </w:r>
      <w:r>
        <w:rPr>
          <w:b/>
          <w:u w:val="single"/>
        </w:rPr>
        <w:t xml:space="preserve"> </w:t>
      </w:r>
      <w:r w:rsidR="00637675">
        <w:rPr>
          <w:b/>
          <w:u w:val="single"/>
        </w:rPr>
        <w:t xml:space="preserve">Crop Irrigation, and </w:t>
      </w:r>
      <w:r w:rsidR="00625224">
        <w:rPr>
          <w:b/>
          <w:u w:val="single"/>
        </w:rPr>
        <w:t>Livestock Watering</w:t>
      </w:r>
    </w:p>
    <w:p w14:paraId="351F8E93" w14:textId="77777777" w:rsidR="00A340BE" w:rsidRDefault="00637675">
      <w:r>
        <w:t xml:space="preserve">Contact the Utah Department of Agriculture for guidance: </w:t>
      </w:r>
      <w:hyperlink r:id="rId18" w:history="1">
        <w:r>
          <w:rPr>
            <w:rStyle w:val="Hyperlink"/>
          </w:rPr>
          <w:t>ag.utah.gov</w:t>
        </w:r>
      </w:hyperlink>
      <w:r>
        <w:t>; (801) 538-7100</w:t>
      </w:r>
      <w:r w:rsidR="002E73EC">
        <w:t>.</w:t>
      </w:r>
    </w:p>
    <w:p w14:paraId="16AD7778" w14:textId="77777777" w:rsidR="005032F6" w:rsidRDefault="005032F6"/>
    <w:p w14:paraId="17CCF6CF" w14:textId="77777777" w:rsidR="005032F6" w:rsidRDefault="005032F6">
      <w:pPr>
        <w:rPr>
          <w:b/>
          <w:u w:val="single"/>
        </w:rPr>
      </w:pPr>
      <w:proofErr w:type="spellStart"/>
      <w:r w:rsidRPr="00D22BF1">
        <w:rPr>
          <w:b/>
          <w:u w:val="single"/>
        </w:rPr>
        <w:t>Cyanotoxins</w:t>
      </w:r>
      <w:proofErr w:type="spellEnd"/>
      <w:r w:rsidRPr="00D22BF1">
        <w:rPr>
          <w:b/>
          <w:u w:val="single"/>
        </w:rPr>
        <w:t xml:space="preserve"> and Secondary Water Use</w:t>
      </w:r>
    </w:p>
    <w:p w14:paraId="606B259A" w14:textId="77777777" w:rsidR="00BE0D81" w:rsidRDefault="005032F6" w:rsidP="00BE0D81">
      <w:r>
        <w:t>Very little information is available. Contact UDEQ</w:t>
      </w:r>
      <w:r w:rsidR="00FE220A">
        <w:t>,</w:t>
      </w:r>
      <w:r>
        <w:t xml:space="preserve"> UDOH</w:t>
      </w:r>
      <w:r w:rsidR="00FE220A">
        <w:t xml:space="preserve">, </w:t>
      </w:r>
      <w:r w:rsidR="00625224">
        <w:t>and</w:t>
      </w:r>
      <w:r w:rsidR="00FE220A">
        <w:t xml:space="preserve"> </w:t>
      </w:r>
      <w:r w:rsidR="00D22BF1">
        <w:t xml:space="preserve">the </w:t>
      </w:r>
      <w:r w:rsidR="00FE220A">
        <w:t>secondary water provider</w:t>
      </w:r>
      <w:r>
        <w:t xml:space="preserve"> for consultation.</w:t>
      </w:r>
    </w:p>
    <w:p w14:paraId="66E8F706" w14:textId="77777777" w:rsidR="00D90AB6" w:rsidRDefault="00D90AB6" w:rsidP="001F5A9C">
      <w:pPr>
        <w:rPr>
          <w:b/>
          <w:u w:val="single"/>
        </w:rPr>
      </w:pPr>
    </w:p>
    <w:p w14:paraId="36C39C18" w14:textId="77777777" w:rsidR="001F5A9C" w:rsidRDefault="009A5F6C" w:rsidP="001F5A9C">
      <w:pPr>
        <w:rPr>
          <w:b/>
          <w:u w:val="single"/>
        </w:rPr>
      </w:pPr>
      <w:r>
        <w:rPr>
          <w:b/>
          <w:u w:val="single"/>
        </w:rPr>
        <w:t>Observed / Potential Blooms</w:t>
      </w:r>
    </w:p>
    <w:p w14:paraId="505BDAB8" w14:textId="09481665" w:rsidR="001F5A9C" w:rsidRPr="001F5A9C" w:rsidRDefault="008E33C6" w:rsidP="001F5A9C">
      <w:pPr>
        <w:rPr>
          <w:b/>
          <w:u w:val="single"/>
        </w:rPr>
      </w:pPr>
      <w:r>
        <w:rPr>
          <w:bCs/>
        </w:rPr>
        <w:t xml:space="preserve">Local health departments, UDEQ, UDOH, and other HAB response agencies regularly receive information that suggests an unknown bloom may exist or an existing bloom may become more severe. </w:t>
      </w:r>
      <w:r w:rsidR="009C6818">
        <w:rPr>
          <w:bCs/>
        </w:rPr>
        <w:t>Such indicators include visual reports, reports of animal or human illness potentially associated with an unknown bloom</w:t>
      </w:r>
      <w:r w:rsidR="00214C9E">
        <w:rPr>
          <w:bCs/>
        </w:rPr>
        <w:t xml:space="preserve">, and toxins or cyanobacteria cell counts below Utah recreational health advisory thresholds. </w:t>
      </w:r>
      <w:r>
        <w:rPr>
          <w:bCs/>
        </w:rPr>
        <w:t>Frequently this information arrives well before</w:t>
      </w:r>
      <w:r w:rsidR="009C6818">
        <w:rPr>
          <w:bCs/>
        </w:rPr>
        <w:t xml:space="preserve"> data upon which to base an advisory decision can be collected</w:t>
      </w:r>
      <w:r w:rsidR="00DA2195">
        <w:rPr>
          <w:bCs/>
        </w:rPr>
        <w:t xml:space="preserve"> or analyzed</w:t>
      </w:r>
      <w:r w:rsidR="009C6818">
        <w:rPr>
          <w:bCs/>
        </w:rPr>
        <w:t>.</w:t>
      </w:r>
      <w:r w:rsidR="00DA2195">
        <w:rPr>
          <w:bCs/>
        </w:rPr>
        <w:t xml:space="preserve"> </w:t>
      </w:r>
    </w:p>
    <w:p w14:paraId="780CAB6B" w14:textId="7A86B2FD" w:rsidR="009A5F6C" w:rsidRPr="009A5F6C" w:rsidRDefault="00214C9E" w:rsidP="001F5A9C">
      <w:pPr>
        <w:spacing w:before="240" w:after="60"/>
        <w:rPr>
          <w:bCs/>
        </w:rPr>
      </w:pPr>
      <w:r>
        <w:rPr>
          <w:bCs/>
        </w:rPr>
        <w:t xml:space="preserve">In order to inform both local health departments and the public of the latest recreational health dangers of </w:t>
      </w:r>
      <w:proofErr w:type="gramStart"/>
      <w:r>
        <w:rPr>
          <w:bCs/>
        </w:rPr>
        <w:t>a given</w:t>
      </w:r>
      <w:proofErr w:type="gramEnd"/>
      <w:r>
        <w:rPr>
          <w:bCs/>
        </w:rPr>
        <w:t xml:space="preserve"> water body, a pre-advisory tier has been added to the Utah HAB advisory approach. The Observed/Potential Blooms tier is not a formal advisory level, but instead indicates that i</w:t>
      </w:r>
      <w:r w:rsidRPr="00214C9E">
        <w:rPr>
          <w:bCs/>
        </w:rPr>
        <w:t>ncreased monitoring and surveillance are strongly recommended</w:t>
      </w:r>
      <w:r>
        <w:rPr>
          <w:bCs/>
        </w:rPr>
        <w:t xml:space="preserve"> and water body users should be</w:t>
      </w:r>
      <w:r w:rsidR="008660D5">
        <w:rPr>
          <w:bCs/>
        </w:rPr>
        <w:t xml:space="preserve"> informed</w:t>
      </w:r>
      <w:r>
        <w:rPr>
          <w:bCs/>
        </w:rPr>
        <w:t xml:space="preserve"> </w:t>
      </w:r>
      <w:r w:rsidRPr="00F019E9">
        <w:rPr>
          <w:rFonts w:eastAsia="Times New Roman"/>
          <w:color w:val="000000"/>
        </w:rPr>
        <w:t>depending on specifics of the event and water</w:t>
      </w:r>
      <w:r>
        <w:rPr>
          <w:rFonts w:eastAsia="Times New Roman"/>
          <w:color w:val="000000"/>
        </w:rPr>
        <w:t xml:space="preserve"> </w:t>
      </w:r>
      <w:r w:rsidR="001F5A9C" w:rsidRPr="00F019E9">
        <w:rPr>
          <w:rFonts w:eastAsia="Times New Roman"/>
          <w:color w:val="000000"/>
        </w:rPr>
        <w:t>body</w:t>
      </w:r>
      <w:r w:rsidR="001F5A9C">
        <w:rPr>
          <w:bCs/>
        </w:rPr>
        <w:t>.</w:t>
      </w:r>
      <w:r>
        <w:rPr>
          <w:bCs/>
        </w:rPr>
        <w:t xml:space="preserve">    </w:t>
      </w:r>
      <w:r w:rsidR="00DA2195">
        <w:rPr>
          <w:bCs/>
        </w:rPr>
        <w:t xml:space="preserve"> </w:t>
      </w:r>
      <w:r w:rsidR="009C6818">
        <w:rPr>
          <w:bCs/>
        </w:rPr>
        <w:t xml:space="preserve"> </w:t>
      </w:r>
    </w:p>
    <w:p w14:paraId="2A5B4ACA" w14:textId="361B139A" w:rsidR="009A5F6C" w:rsidRDefault="009A5F6C" w:rsidP="004601DD">
      <w:pPr>
        <w:spacing w:after="60"/>
        <w:rPr>
          <w:b/>
          <w:u w:val="single"/>
        </w:rPr>
      </w:pPr>
    </w:p>
    <w:p w14:paraId="62DBAA1F" w14:textId="5ED19C05" w:rsidR="004601DD" w:rsidRDefault="004601DD" w:rsidP="004601DD">
      <w:pPr>
        <w:spacing w:after="60"/>
      </w:pPr>
      <w:r>
        <w:rPr>
          <w:b/>
          <w:u w:val="single"/>
        </w:rPr>
        <w:t>HAB Contacts</w:t>
      </w:r>
    </w:p>
    <w:p w14:paraId="2C261E43" w14:textId="1082ECAA" w:rsidR="004601DD" w:rsidRDefault="004601DD" w:rsidP="005B0B03">
      <w:r>
        <w:rPr>
          <w:b/>
        </w:rPr>
        <w:t>Report a Bloom</w:t>
      </w:r>
      <w:r w:rsidRPr="00FD5A2F">
        <w:rPr>
          <w:b/>
        </w:rPr>
        <w:t>:</w:t>
      </w:r>
      <w:r>
        <w:t xml:space="preserve"> UDEQ 24-hour Spill Hotline: (801) 536-4123</w:t>
      </w:r>
      <w:r w:rsidR="00232305">
        <w:t xml:space="preserve"> </w:t>
      </w:r>
    </w:p>
    <w:p w14:paraId="49638E8B" w14:textId="77777777" w:rsidR="005B0B03" w:rsidRDefault="005B0B03" w:rsidP="004601DD">
      <w:pPr>
        <w:spacing w:after="60"/>
        <w:rPr>
          <w:b/>
        </w:rPr>
      </w:pPr>
    </w:p>
    <w:p w14:paraId="4D63C3CF" w14:textId="193961A4" w:rsidR="004601DD" w:rsidRDefault="00800664" w:rsidP="004601DD">
      <w:pPr>
        <w:spacing w:after="60"/>
      </w:pPr>
      <w:r w:rsidRPr="00800664">
        <w:rPr>
          <w:b/>
          <w:noProof/>
        </w:rPr>
        <mc:AlternateContent>
          <mc:Choice Requires="wps">
            <w:drawing>
              <wp:anchor distT="0" distB="0" distL="114300" distR="114300" simplePos="0" relativeHeight="251661312" behindDoc="0" locked="0" layoutInCell="1" allowOverlap="1" wp14:anchorId="29A37691" wp14:editId="7F08718A">
                <wp:simplePos x="0" y="0"/>
                <wp:positionH relativeFrom="column">
                  <wp:posOffset>1914525</wp:posOffset>
                </wp:positionH>
                <wp:positionV relativeFrom="paragraph">
                  <wp:posOffset>32385</wp:posOffset>
                </wp:positionV>
                <wp:extent cx="320040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noFill/>
                        <a:ln w="9525">
                          <a:noFill/>
                          <a:miter lim="800000"/>
                          <a:headEnd/>
                          <a:tailEnd/>
                        </a:ln>
                      </wps:spPr>
                      <wps:txbx>
                        <w:txbxContent>
                          <w:p w14:paraId="01E1E9B2" w14:textId="77777777" w:rsidR="00800664" w:rsidRDefault="00800664">
                            <w:r>
                              <w:t>Utah Poison Control Center: 1-800-222-1222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A37691" id="_x0000_s1029" type="#_x0000_t202" style="position:absolute;margin-left:150.75pt;margin-top:2.55pt;width:25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" filled="f" stroked="f">
                <v:textbox style="mso-fit-shape-to-text:t">
                  <w:txbxContent>
                    <w:p w14:paraId="01E1E9B2" w14:textId="77777777" w:rsidR="00800664" w:rsidRDefault="00800664">
                      <w:r>
                        <w:t>Utah Poison Control Center: 1-800-222-1222</w:t>
                      </w:r>
                    </w:p>
                  </w:txbxContent>
                </v:textbox>
              </v:shape>
            </w:pict>
          </mc:Fallback>
        </mc:AlternateContent>
      </w:r>
      <w:r w:rsidR="004601DD">
        <w:rPr>
          <w:b/>
        </w:rPr>
        <w:t>Immediate Health Concerns</w:t>
      </w:r>
      <w:r w:rsidR="004601DD" w:rsidRPr="00FD5A2F">
        <w:rPr>
          <w:b/>
        </w:rPr>
        <w:t>:</w:t>
      </w:r>
      <w:r w:rsidR="004601DD">
        <w:t xml:space="preserve"> </w:t>
      </w:r>
    </w:p>
    <w:p w14:paraId="075BC361" w14:textId="77777777" w:rsidR="00800664" w:rsidRDefault="00800664" w:rsidP="005B0B03">
      <w:pPr>
        <w:rPr>
          <w:b/>
        </w:rPr>
      </w:pPr>
      <w:r>
        <w:rPr>
          <w:b/>
        </w:rPr>
        <w:t>Human &amp; Animal Illness Info:</w:t>
      </w:r>
      <w:r w:rsidRPr="00800664">
        <w:t xml:space="preserve"> </w:t>
      </w:r>
    </w:p>
    <w:p w14:paraId="4475633D" w14:textId="77777777" w:rsidR="005B0B03" w:rsidRDefault="005B0B03" w:rsidP="004601DD">
      <w:pPr>
        <w:spacing w:after="60"/>
        <w:rPr>
          <w:b/>
        </w:rPr>
      </w:pPr>
    </w:p>
    <w:p w14:paraId="47326B97" w14:textId="75797528" w:rsidR="005B0B03" w:rsidRDefault="004601DD" w:rsidP="004601DD">
      <w:pPr>
        <w:spacing w:after="60"/>
      </w:pPr>
      <w:r>
        <w:rPr>
          <w:b/>
        </w:rPr>
        <w:t>UDEQ</w:t>
      </w:r>
      <w:r w:rsidRPr="00FD5A2F">
        <w:rPr>
          <w:b/>
        </w:rPr>
        <w:t>:</w:t>
      </w:r>
      <w:r>
        <w:t xml:space="preserve"> (801) 536-4300</w:t>
      </w:r>
    </w:p>
    <w:p w14:paraId="5883FB15" w14:textId="28D09BDF" w:rsidR="005B0B03" w:rsidRDefault="005B0B03" w:rsidP="004601DD">
      <w:pPr>
        <w:spacing w:after="60"/>
      </w:pPr>
      <w:r>
        <w:tab/>
      </w:r>
      <w:hyperlink r:id="rId19" w:history="1">
        <w:r w:rsidRPr="005B0B03">
          <w:rPr>
            <w:rStyle w:val="Hyperlink"/>
          </w:rPr>
          <w:t>habs.utah.gov</w:t>
        </w:r>
      </w:hyperlink>
    </w:p>
    <w:p w14:paraId="2D9C8BC8" w14:textId="69AB365E" w:rsidR="005B0B03" w:rsidRDefault="00EA119B" w:rsidP="005B0B03">
      <w:pPr>
        <w:spacing w:after="60"/>
        <w:ind w:firstLine="720"/>
      </w:pPr>
      <w:r>
        <w:t xml:space="preserve">Kate </w:t>
      </w:r>
      <w:proofErr w:type="spellStart"/>
      <w:r>
        <w:t>Fickas</w:t>
      </w:r>
      <w:proofErr w:type="spellEnd"/>
      <w:r>
        <w:t xml:space="preserve"> </w:t>
      </w:r>
      <w:hyperlink r:id="rId20" w:history="1">
        <w:r w:rsidRPr="00BC2D46">
          <w:rPr>
            <w:rStyle w:val="Hyperlink"/>
          </w:rPr>
          <w:t>kfickas@utah.gov</w:t>
        </w:r>
      </w:hyperlink>
      <w:r>
        <w:t xml:space="preserve"> </w:t>
      </w:r>
    </w:p>
    <w:p w14:paraId="66631848" w14:textId="74564B88" w:rsidR="004601DD" w:rsidRDefault="00EA119B" w:rsidP="005B0B03">
      <w:pPr>
        <w:spacing w:after="60"/>
        <w:ind w:firstLine="720"/>
      </w:pPr>
      <w:r>
        <w:t>Ben Holcomb</w:t>
      </w:r>
      <w:r w:rsidR="004601DD">
        <w:t xml:space="preserve"> </w:t>
      </w:r>
      <w:hyperlink r:id="rId21" w:history="1">
        <w:r w:rsidR="004601DD" w:rsidRPr="005429BB">
          <w:rPr>
            <w:rStyle w:val="Hyperlink"/>
          </w:rPr>
          <w:t>bholcomb@utah.gov</w:t>
        </w:r>
      </w:hyperlink>
    </w:p>
    <w:p w14:paraId="7AB84CEC" w14:textId="77777777" w:rsidR="005B0B03" w:rsidRDefault="005B0B03" w:rsidP="004601DD">
      <w:pPr>
        <w:spacing w:after="60"/>
        <w:rPr>
          <w:b/>
        </w:rPr>
      </w:pPr>
    </w:p>
    <w:p w14:paraId="2F6875BC" w14:textId="1E45BC21" w:rsidR="005B0B03" w:rsidRDefault="004601DD" w:rsidP="004601DD">
      <w:pPr>
        <w:spacing w:after="60"/>
      </w:pPr>
      <w:r>
        <w:rPr>
          <w:b/>
        </w:rPr>
        <w:t>UDOH</w:t>
      </w:r>
      <w:r w:rsidRPr="00FD5A2F">
        <w:rPr>
          <w:b/>
        </w:rPr>
        <w:t>:</w:t>
      </w:r>
      <w:r>
        <w:t xml:space="preserve"> (801) 538-6</w:t>
      </w:r>
      <w:r w:rsidR="00D22BF1">
        <w:t>191</w:t>
      </w:r>
    </w:p>
    <w:p w14:paraId="744EFFD9" w14:textId="026E3BDF" w:rsidR="005B0B03" w:rsidRDefault="005B0B03" w:rsidP="004601DD">
      <w:pPr>
        <w:spacing w:after="60"/>
      </w:pPr>
      <w:r>
        <w:tab/>
      </w:r>
      <w:hyperlink r:id="rId22" w:history="1">
        <w:r>
          <w:rPr>
            <w:rStyle w:val="Hyperlink"/>
          </w:rPr>
          <w:t>health.utah.gov/</w:t>
        </w:r>
        <w:proofErr w:type="spellStart"/>
        <w:r>
          <w:rPr>
            <w:rStyle w:val="Hyperlink"/>
          </w:rPr>
          <w:t>enviroepi</w:t>
        </w:r>
        <w:proofErr w:type="spellEnd"/>
        <w:r>
          <w:rPr>
            <w:rStyle w:val="Hyperlink"/>
          </w:rPr>
          <w:t>/</w:t>
        </w:r>
        <w:proofErr w:type="spellStart"/>
        <w:r>
          <w:rPr>
            <w:rStyle w:val="Hyperlink"/>
          </w:rPr>
          <w:t>appletree</w:t>
        </w:r>
        <w:proofErr w:type="spellEnd"/>
        <w:r>
          <w:rPr>
            <w:rStyle w:val="Hyperlink"/>
          </w:rPr>
          <w:t>/HAB</w:t>
        </w:r>
      </w:hyperlink>
    </w:p>
    <w:p w14:paraId="100F68B5" w14:textId="77777777" w:rsidR="005B0B03" w:rsidRDefault="00EA119B" w:rsidP="005B0B03">
      <w:pPr>
        <w:spacing w:after="60"/>
        <w:ind w:firstLine="720"/>
        <w:rPr>
          <w:rStyle w:val="Hyperlink"/>
          <w:color w:val="auto"/>
          <w:u w:val="none"/>
        </w:rPr>
      </w:pPr>
      <w:r>
        <w:t xml:space="preserve">Nathan </w:t>
      </w:r>
      <w:proofErr w:type="spellStart"/>
      <w:r>
        <w:t>LaCross</w:t>
      </w:r>
      <w:proofErr w:type="spellEnd"/>
      <w:r w:rsidR="004601DD">
        <w:t xml:space="preserve"> </w:t>
      </w:r>
      <w:hyperlink r:id="rId23" w:history="1">
        <w:r w:rsidR="004601DD" w:rsidRPr="005429BB">
          <w:rPr>
            <w:rStyle w:val="Hyperlink"/>
          </w:rPr>
          <w:t>nlacross@utah.gov</w:t>
        </w:r>
      </w:hyperlink>
    </w:p>
    <w:p w14:paraId="606C60C4" w14:textId="77777777" w:rsidR="00BE0D81" w:rsidRDefault="00EA119B" w:rsidP="00BE0D81">
      <w:pPr>
        <w:spacing w:after="60"/>
        <w:ind w:firstLine="720"/>
        <w:rPr>
          <w:rStyle w:val="Hyperlink"/>
        </w:rPr>
      </w:pPr>
      <w:r w:rsidRPr="00EA119B">
        <w:rPr>
          <w:rStyle w:val="Hyperlink"/>
          <w:color w:val="auto"/>
          <w:u w:val="none"/>
        </w:rPr>
        <w:t>Alejan</w:t>
      </w:r>
      <w:r>
        <w:t xml:space="preserve">dra Maldonado: </w:t>
      </w:r>
      <w:hyperlink r:id="rId24" w:history="1">
        <w:r w:rsidRPr="005B0B03">
          <w:rPr>
            <w:rStyle w:val="Hyperlink"/>
          </w:rPr>
          <w:t>alejandramaldonado@utah.gov</w:t>
        </w:r>
      </w:hyperlink>
    </w:p>
    <w:p w14:paraId="7B52D311" w14:textId="77777777" w:rsidR="00BE0D81" w:rsidRDefault="00BE0D81">
      <w:pPr>
        <w:rPr>
          <w:rStyle w:val="Hyperlink"/>
        </w:rPr>
        <w:sectPr w:rsidR="00BE0D81" w:rsidSect="00BE0D81">
          <w:headerReference w:type="default" r:id="rId25"/>
          <w:footerReference w:type="default" r:id="rId26"/>
          <w:headerReference w:type="first" r:id="rId27"/>
          <w:footerReference w:type="first" r:id="rId28"/>
          <w:pgSz w:w="12240" w:h="15840"/>
          <w:pgMar w:top="720" w:right="720" w:bottom="720" w:left="720" w:header="720" w:footer="288" w:gutter="0"/>
          <w:cols w:space="720"/>
          <w:docGrid w:linePitch="360"/>
        </w:sectPr>
      </w:pPr>
      <w:r>
        <w:rPr>
          <w:rStyle w:val="Hyperlink"/>
        </w:rPr>
        <w:br w:type="page"/>
      </w:r>
    </w:p>
    <w:p w14:paraId="5A87B28B" w14:textId="20ECA6E2" w:rsidR="00A10959" w:rsidRDefault="00A10959" w:rsidP="00BE0D81">
      <w:pPr>
        <w:spacing w:after="60"/>
      </w:pPr>
      <w:r>
        <w:rPr>
          <w:b/>
        </w:rPr>
        <w:lastRenderedPageBreak/>
        <w:t>Table 1</w:t>
      </w:r>
      <w:r w:rsidR="00903F55">
        <w:rPr>
          <w:b/>
        </w:rPr>
        <w:t xml:space="preserve">: </w:t>
      </w:r>
      <w:r w:rsidR="00903F55" w:rsidRPr="0040049B">
        <w:t>UDOH/</w:t>
      </w:r>
      <w:r w:rsidR="005300EE" w:rsidRPr="0040049B">
        <w:t xml:space="preserve">UDEQ </w:t>
      </w:r>
      <w:r w:rsidR="00EA119B">
        <w:t>Recommended HAB Advisory Thresholds</w:t>
      </w:r>
    </w:p>
    <w:tbl>
      <w:tblPr>
        <w:tblW w:w="13279" w:type="dxa"/>
        <w:tblInd w:w="118" w:type="dxa"/>
        <w:tblLook w:val="04A0" w:firstRow="1" w:lastRow="0" w:firstColumn="1" w:lastColumn="0" w:noHBand="0" w:noVBand="1"/>
      </w:tblPr>
      <w:tblGrid>
        <w:gridCol w:w="3640"/>
        <w:gridCol w:w="2560"/>
        <w:gridCol w:w="3459"/>
        <w:gridCol w:w="3620"/>
      </w:tblGrid>
      <w:tr w:rsidR="00F04F9A" w:rsidRPr="00F019E9" w14:paraId="1DC21BB8" w14:textId="77777777" w:rsidTr="00F04F9A">
        <w:trPr>
          <w:trHeight w:val="390"/>
        </w:trPr>
        <w:tc>
          <w:tcPr>
            <w:tcW w:w="3640" w:type="dxa"/>
            <w:tcBorders>
              <w:top w:val="nil"/>
              <w:bottom w:val="single" w:sz="8" w:space="0" w:color="auto"/>
              <w:right w:val="nil"/>
            </w:tcBorders>
            <w:shd w:val="clear" w:color="auto" w:fill="auto"/>
            <w:noWrap/>
            <w:vAlign w:val="bottom"/>
            <w:hideMark/>
          </w:tcPr>
          <w:p w14:paraId="422B6C6A" w14:textId="77777777" w:rsidR="00F019E9" w:rsidRPr="00F019E9" w:rsidRDefault="00F019E9" w:rsidP="00F019E9">
            <w:pPr>
              <w:jc w:val="center"/>
              <w:rPr>
                <w:rFonts w:eastAsia="Times New Roman"/>
                <w:b/>
                <w:bCs/>
                <w:color w:val="000000"/>
                <w:sz w:val="28"/>
                <w:szCs w:val="28"/>
              </w:rPr>
            </w:pPr>
            <w:r w:rsidRPr="00F019E9">
              <w:rPr>
                <w:rFonts w:eastAsia="Times New Roman"/>
                <w:b/>
                <w:bCs/>
                <w:color w:val="000000"/>
                <w:sz w:val="28"/>
                <w:szCs w:val="28"/>
              </w:rPr>
              <w:t>Observed / Potential Bloom</w:t>
            </w:r>
          </w:p>
        </w:tc>
        <w:tc>
          <w:tcPr>
            <w:tcW w:w="2560" w:type="dxa"/>
            <w:tcBorders>
              <w:top w:val="nil"/>
              <w:left w:val="double" w:sz="6" w:space="0" w:color="auto"/>
              <w:bottom w:val="single" w:sz="8" w:space="0" w:color="auto"/>
              <w:right w:val="single" w:sz="8" w:space="0" w:color="auto"/>
            </w:tcBorders>
            <w:shd w:val="clear" w:color="auto" w:fill="auto"/>
            <w:noWrap/>
            <w:vAlign w:val="bottom"/>
            <w:hideMark/>
          </w:tcPr>
          <w:p w14:paraId="16EAF7C0" w14:textId="77777777" w:rsidR="00F019E9" w:rsidRPr="00F019E9" w:rsidRDefault="00F019E9" w:rsidP="00F019E9">
            <w:pPr>
              <w:rPr>
                <w:rFonts w:eastAsia="Times New Roman"/>
                <w:b/>
                <w:bCs/>
                <w:color w:val="000000"/>
                <w:sz w:val="28"/>
                <w:szCs w:val="28"/>
              </w:rPr>
            </w:pPr>
            <w:r w:rsidRPr="00F019E9">
              <w:rPr>
                <w:rFonts w:eastAsia="Times New Roman"/>
                <w:b/>
                <w:bCs/>
                <w:color w:val="000000"/>
                <w:sz w:val="28"/>
                <w:szCs w:val="28"/>
              </w:rPr>
              <w:t> </w:t>
            </w:r>
          </w:p>
        </w:tc>
        <w:tc>
          <w:tcPr>
            <w:tcW w:w="3459" w:type="dxa"/>
            <w:tcBorders>
              <w:top w:val="nil"/>
              <w:left w:val="nil"/>
              <w:bottom w:val="single" w:sz="8" w:space="0" w:color="auto"/>
              <w:right w:val="single" w:sz="8" w:space="0" w:color="auto"/>
            </w:tcBorders>
            <w:shd w:val="clear" w:color="000000" w:fill="FFC000"/>
            <w:noWrap/>
            <w:vAlign w:val="bottom"/>
            <w:hideMark/>
          </w:tcPr>
          <w:p w14:paraId="4F2F410A" w14:textId="77777777" w:rsidR="00F019E9" w:rsidRPr="00F019E9" w:rsidRDefault="00F019E9" w:rsidP="00F019E9">
            <w:pPr>
              <w:jc w:val="center"/>
              <w:rPr>
                <w:rFonts w:eastAsia="Times New Roman"/>
                <w:b/>
                <w:bCs/>
                <w:color w:val="000000"/>
                <w:sz w:val="28"/>
                <w:szCs w:val="28"/>
              </w:rPr>
            </w:pPr>
            <w:r w:rsidRPr="00F019E9">
              <w:rPr>
                <w:rFonts w:eastAsia="Times New Roman"/>
                <w:b/>
                <w:bCs/>
                <w:color w:val="000000"/>
                <w:sz w:val="28"/>
                <w:szCs w:val="28"/>
              </w:rPr>
              <w:t>Warning Advisory</w:t>
            </w:r>
          </w:p>
        </w:tc>
        <w:tc>
          <w:tcPr>
            <w:tcW w:w="3620" w:type="dxa"/>
            <w:tcBorders>
              <w:top w:val="nil"/>
              <w:left w:val="nil"/>
              <w:bottom w:val="single" w:sz="8" w:space="0" w:color="auto"/>
              <w:right w:val="nil"/>
            </w:tcBorders>
            <w:shd w:val="clear" w:color="000000" w:fill="FF0000"/>
            <w:noWrap/>
            <w:vAlign w:val="bottom"/>
            <w:hideMark/>
          </w:tcPr>
          <w:p w14:paraId="62DEF0A0" w14:textId="77777777" w:rsidR="00F019E9" w:rsidRPr="00F019E9" w:rsidRDefault="00F019E9" w:rsidP="00F019E9">
            <w:pPr>
              <w:jc w:val="center"/>
              <w:rPr>
                <w:rFonts w:eastAsia="Times New Roman"/>
                <w:b/>
                <w:bCs/>
                <w:color w:val="000000"/>
                <w:sz w:val="28"/>
                <w:szCs w:val="28"/>
              </w:rPr>
            </w:pPr>
            <w:r w:rsidRPr="00F019E9">
              <w:rPr>
                <w:rFonts w:eastAsia="Times New Roman"/>
                <w:b/>
                <w:bCs/>
                <w:color w:val="000000"/>
                <w:sz w:val="28"/>
                <w:szCs w:val="28"/>
              </w:rPr>
              <w:t>Danger Advisory</w:t>
            </w:r>
          </w:p>
        </w:tc>
      </w:tr>
      <w:tr w:rsidR="00F019E9" w:rsidRPr="00F019E9" w14:paraId="7465DE03" w14:textId="77777777" w:rsidTr="00F04F9A">
        <w:trPr>
          <w:trHeight w:val="2100"/>
        </w:trPr>
        <w:tc>
          <w:tcPr>
            <w:tcW w:w="3640" w:type="dxa"/>
            <w:vMerge w:val="restart"/>
            <w:tcBorders>
              <w:top w:val="single" w:sz="8" w:space="0" w:color="auto"/>
              <w:right w:val="double" w:sz="6" w:space="0" w:color="auto"/>
            </w:tcBorders>
            <w:shd w:val="clear" w:color="000000" w:fill="FFFFFF"/>
            <w:hideMark/>
          </w:tcPr>
          <w:p w14:paraId="3323F511" w14:textId="3408091D" w:rsidR="00F019E9" w:rsidRPr="00F019E9" w:rsidRDefault="00F019E9" w:rsidP="00185894">
            <w:pPr>
              <w:spacing w:before="120"/>
              <w:rPr>
                <w:rFonts w:eastAsia="Times New Roman"/>
                <w:color w:val="000000"/>
              </w:rPr>
            </w:pPr>
            <w:r w:rsidRPr="00F019E9">
              <w:rPr>
                <w:rFonts w:eastAsia="Times New Roman"/>
                <w:color w:val="000000"/>
              </w:rPr>
              <w:t>This is not a formal advisory level. Rather, these are indicators that a bloom may exist or may become more severe. Increased monitoring and surveillance are strongly recommended. Indicators may include:</w:t>
            </w:r>
          </w:p>
          <w:p w14:paraId="057D497F" w14:textId="3C1FA10C" w:rsidR="00F019E9" w:rsidRPr="00F019E9" w:rsidRDefault="00F019E9" w:rsidP="00E243B5">
            <w:pPr>
              <w:numPr>
                <w:ilvl w:val="0"/>
                <w:numId w:val="14"/>
              </w:numPr>
              <w:spacing w:after="60"/>
              <w:rPr>
                <w:rFonts w:eastAsia="Times New Roman"/>
                <w:color w:val="000000"/>
              </w:rPr>
            </w:pPr>
            <w:r>
              <w:rPr>
                <w:rFonts w:eastAsia="Times New Roman"/>
                <w:color w:val="000000"/>
              </w:rPr>
              <w:t>V</w:t>
            </w:r>
            <w:r w:rsidRPr="00F019E9">
              <w:rPr>
                <w:rFonts w:eastAsia="Times New Roman"/>
                <w:color w:val="000000"/>
              </w:rPr>
              <w:t>isual reports</w:t>
            </w:r>
          </w:p>
          <w:p w14:paraId="32794915" w14:textId="77777777" w:rsidR="00F019E9" w:rsidRPr="00F019E9" w:rsidRDefault="00F019E9" w:rsidP="00E243B5">
            <w:pPr>
              <w:numPr>
                <w:ilvl w:val="0"/>
                <w:numId w:val="14"/>
              </w:numPr>
              <w:spacing w:after="60"/>
              <w:rPr>
                <w:rFonts w:eastAsia="Times New Roman"/>
                <w:color w:val="000000"/>
              </w:rPr>
            </w:pPr>
            <w:r w:rsidRPr="00F019E9">
              <w:rPr>
                <w:rFonts w:eastAsia="Times New Roman"/>
                <w:color w:val="000000"/>
              </w:rPr>
              <w:t>Reports of animal or human illness</w:t>
            </w:r>
          </w:p>
          <w:p w14:paraId="6EF3EEC9" w14:textId="64BA532F" w:rsidR="00F019E9" w:rsidRPr="00F019E9" w:rsidRDefault="00F019E9" w:rsidP="00E243B5">
            <w:pPr>
              <w:numPr>
                <w:ilvl w:val="0"/>
                <w:numId w:val="14"/>
              </w:numPr>
              <w:rPr>
                <w:rFonts w:eastAsia="Times New Roman"/>
                <w:color w:val="000000"/>
              </w:rPr>
            </w:pPr>
            <w:r w:rsidRPr="00F019E9">
              <w:rPr>
                <w:rFonts w:eastAsia="Times New Roman"/>
                <w:color w:val="000000"/>
              </w:rPr>
              <w:t>Detection of</w:t>
            </w:r>
            <w:r w:rsidR="00D90AB6">
              <w:rPr>
                <w:rFonts w:eastAsia="Times New Roman"/>
                <w:color w:val="000000"/>
              </w:rPr>
              <w:t xml:space="preserve"> </w:t>
            </w:r>
            <w:proofErr w:type="spellStart"/>
            <w:r w:rsidRPr="00F019E9">
              <w:rPr>
                <w:rFonts w:eastAsia="Times New Roman"/>
                <w:color w:val="000000"/>
              </w:rPr>
              <w:t>cyanotoxins</w:t>
            </w:r>
            <w:proofErr w:type="spellEnd"/>
            <w:r w:rsidRPr="00F019E9">
              <w:rPr>
                <w:rFonts w:eastAsia="Times New Roman"/>
                <w:color w:val="000000"/>
              </w:rPr>
              <w:t xml:space="preserve"> below thresholds</w:t>
            </w:r>
          </w:p>
          <w:p w14:paraId="1F1C8DBB" w14:textId="4F9E9BD3" w:rsidR="00F019E9" w:rsidRDefault="00F019E9" w:rsidP="00E243B5">
            <w:pPr>
              <w:numPr>
                <w:ilvl w:val="0"/>
                <w:numId w:val="14"/>
              </w:numPr>
              <w:tabs>
                <w:tab w:val="clear" w:pos="720"/>
                <w:tab w:val="num" w:pos="960"/>
              </w:tabs>
              <w:ind w:left="960"/>
              <w:rPr>
                <w:rFonts w:eastAsia="Times New Roman"/>
                <w:color w:val="000000"/>
              </w:rPr>
            </w:pPr>
            <w:r w:rsidRPr="00F019E9">
              <w:rPr>
                <w:rFonts w:eastAsia="Times New Roman"/>
                <w:color w:val="000000"/>
                <w:sz w:val="20"/>
                <w:szCs w:val="20"/>
              </w:rPr>
              <w:t>Detectable levels should be defined using appropriate QA/QC procedures</w:t>
            </w:r>
          </w:p>
          <w:p w14:paraId="12CCD61B" w14:textId="77777777" w:rsidR="00F019E9" w:rsidRPr="00F019E9" w:rsidRDefault="00F019E9" w:rsidP="00E243B5">
            <w:pPr>
              <w:ind w:left="360"/>
              <w:rPr>
                <w:rFonts w:eastAsia="Times New Roman"/>
                <w:color w:val="000000"/>
              </w:rPr>
            </w:pPr>
          </w:p>
          <w:p w14:paraId="25760A63" w14:textId="77777777" w:rsidR="00F019E9" w:rsidRPr="00F019E9" w:rsidRDefault="00F019E9" w:rsidP="00E243B5">
            <w:pPr>
              <w:rPr>
                <w:rFonts w:eastAsia="Times New Roman"/>
                <w:color w:val="000000"/>
              </w:rPr>
            </w:pPr>
            <w:r w:rsidRPr="00F019E9">
              <w:rPr>
                <w:rFonts w:eastAsia="Times New Roman"/>
                <w:color w:val="000000"/>
              </w:rPr>
              <w:t xml:space="preserve">Consider cautioning users of the </w:t>
            </w:r>
            <w:proofErr w:type="spellStart"/>
            <w:r w:rsidRPr="00F019E9">
              <w:rPr>
                <w:rFonts w:eastAsia="Times New Roman"/>
                <w:color w:val="000000"/>
              </w:rPr>
              <w:t>waterbody</w:t>
            </w:r>
            <w:proofErr w:type="spellEnd"/>
            <w:r w:rsidRPr="00F019E9">
              <w:rPr>
                <w:rFonts w:eastAsia="Times New Roman"/>
                <w:color w:val="000000"/>
              </w:rPr>
              <w:t xml:space="preserve"> depending on specifics of the event and </w:t>
            </w:r>
            <w:proofErr w:type="spellStart"/>
            <w:r w:rsidRPr="00F019E9">
              <w:rPr>
                <w:rFonts w:eastAsia="Times New Roman"/>
                <w:color w:val="000000"/>
              </w:rPr>
              <w:t>waterbody</w:t>
            </w:r>
            <w:proofErr w:type="spellEnd"/>
            <w:r w:rsidRPr="00F019E9">
              <w:rPr>
                <w:rFonts w:eastAsia="Times New Roman"/>
                <w:color w:val="000000"/>
              </w:rPr>
              <w:t>.</w:t>
            </w:r>
          </w:p>
          <w:p w14:paraId="5182883E" w14:textId="77777777" w:rsidR="00F019E9" w:rsidRPr="00F019E9" w:rsidRDefault="00F019E9" w:rsidP="00E243B5">
            <w:pPr>
              <w:rPr>
                <w:rFonts w:eastAsia="Times New Roman"/>
                <w:color w:val="000000"/>
              </w:rPr>
            </w:pPr>
            <w:r w:rsidRPr="00F019E9">
              <w:rPr>
                <w:rFonts w:eastAsia="Times New Roman"/>
                <w:color w:val="000000"/>
              </w:rPr>
              <w:t> </w:t>
            </w:r>
          </w:p>
          <w:p w14:paraId="17B197D4" w14:textId="77777777" w:rsidR="00F019E9" w:rsidRPr="00F019E9" w:rsidRDefault="00F019E9" w:rsidP="00E243B5">
            <w:pPr>
              <w:rPr>
                <w:rFonts w:eastAsia="Times New Roman"/>
                <w:color w:val="000000"/>
              </w:rPr>
            </w:pPr>
            <w:r w:rsidRPr="00F019E9">
              <w:rPr>
                <w:rFonts w:eastAsia="Times New Roman"/>
                <w:color w:val="000000"/>
              </w:rPr>
              <w:t> </w:t>
            </w:r>
          </w:p>
          <w:p w14:paraId="3AAE2368" w14:textId="131A69AC" w:rsidR="00F019E9" w:rsidRPr="00F019E9" w:rsidRDefault="00F019E9" w:rsidP="00E243B5">
            <w:pPr>
              <w:rPr>
                <w:rFonts w:eastAsia="Times New Roman"/>
                <w:color w:val="000000"/>
              </w:rPr>
            </w:pPr>
            <w:r w:rsidRPr="00F019E9">
              <w:rPr>
                <w:rFonts w:eastAsia="Times New Roman"/>
                <w:color w:val="000000"/>
              </w:rPr>
              <w:t> </w:t>
            </w:r>
          </w:p>
        </w:tc>
        <w:tc>
          <w:tcPr>
            <w:tcW w:w="2560" w:type="dxa"/>
            <w:tcBorders>
              <w:top w:val="single" w:sz="4" w:space="0" w:color="auto"/>
              <w:left w:val="nil"/>
              <w:bottom w:val="single" w:sz="4" w:space="0" w:color="auto"/>
              <w:right w:val="single" w:sz="8" w:space="0" w:color="auto"/>
            </w:tcBorders>
            <w:shd w:val="clear" w:color="000000" w:fill="FFFFFF"/>
            <w:vAlign w:val="center"/>
            <w:hideMark/>
          </w:tcPr>
          <w:p w14:paraId="45912426" w14:textId="10BFE2BF" w:rsidR="00F019E9" w:rsidRPr="00F019E9" w:rsidRDefault="00F019E9" w:rsidP="00F019E9">
            <w:pPr>
              <w:rPr>
                <w:rFonts w:eastAsia="Times New Roman"/>
                <w:b/>
                <w:bCs/>
                <w:color w:val="000000"/>
              </w:rPr>
            </w:pPr>
            <w:proofErr w:type="spellStart"/>
            <w:r w:rsidRPr="00F019E9">
              <w:rPr>
                <w:rFonts w:eastAsia="Times New Roman"/>
                <w:b/>
                <w:bCs/>
                <w:color w:val="000000"/>
              </w:rPr>
              <w:t>Cyanobacterial</w:t>
            </w:r>
            <w:proofErr w:type="spellEnd"/>
            <w:r w:rsidRPr="00F019E9">
              <w:rPr>
                <w:rFonts w:eastAsia="Times New Roman"/>
                <w:b/>
                <w:bCs/>
                <w:color w:val="000000"/>
              </w:rPr>
              <w:t xml:space="preserve"> Cell Density (cells/mL) </w:t>
            </w:r>
            <w:r w:rsidRPr="00F019E9">
              <w:rPr>
                <w:rFonts w:eastAsia="Times New Roman"/>
                <w:b/>
                <w:bCs/>
                <w:color w:val="000000"/>
                <w:vertAlign w:val="superscript"/>
              </w:rPr>
              <w:t>1,2</w:t>
            </w:r>
            <w:r w:rsidR="001F5A9C">
              <w:rPr>
                <w:rFonts w:eastAsia="Times New Roman"/>
                <w:b/>
                <w:bCs/>
                <w:color w:val="000000"/>
                <w:vertAlign w:val="superscript"/>
              </w:rPr>
              <w:t>,3</w:t>
            </w:r>
          </w:p>
        </w:tc>
        <w:tc>
          <w:tcPr>
            <w:tcW w:w="3459" w:type="dxa"/>
            <w:tcBorders>
              <w:top w:val="single" w:sz="4" w:space="0" w:color="auto"/>
              <w:left w:val="nil"/>
              <w:bottom w:val="single" w:sz="4" w:space="0" w:color="auto"/>
              <w:right w:val="single" w:sz="8" w:space="0" w:color="auto"/>
            </w:tcBorders>
            <w:shd w:val="clear" w:color="000000" w:fill="FFFFFF"/>
            <w:vAlign w:val="center"/>
            <w:hideMark/>
          </w:tcPr>
          <w:p w14:paraId="4D2B9010" w14:textId="77777777" w:rsidR="00F019E9" w:rsidRDefault="00F019E9" w:rsidP="00E243B5">
            <w:pPr>
              <w:spacing w:after="120"/>
              <w:jc w:val="center"/>
              <w:rPr>
                <w:rFonts w:eastAsia="Times New Roman"/>
                <w:color w:val="000000"/>
              </w:rPr>
            </w:pPr>
            <w:r w:rsidRPr="00F019E9">
              <w:rPr>
                <w:rFonts w:eastAsia="Times New Roman"/>
                <w:color w:val="000000"/>
              </w:rPr>
              <w:t>5,000 - 100,000</w:t>
            </w:r>
          </w:p>
          <w:p w14:paraId="6C2497B3" w14:textId="071376C4" w:rsidR="00F019E9" w:rsidRPr="00F019E9" w:rsidRDefault="00F019E9" w:rsidP="00F019E9">
            <w:pPr>
              <w:rPr>
                <w:rFonts w:eastAsia="Times New Roman"/>
                <w:color w:val="000000"/>
                <w:sz w:val="21"/>
                <w:szCs w:val="21"/>
              </w:rPr>
            </w:pPr>
            <w:r w:rsidRPr="00F019E9">
              <w:rPr>
                <w:rFonts w:eastAsia="Times New Roman"/>
                <w:color w:val="000000"/>
                <w:sz w:val="21"/>
                <w:szCs w:val="21"/>
              </w:rPr>
              <w:t>Human symptoms have been reported within this range</w:t>
            </w:r>
            <w:r w:rsidR="001F5A9C" w:rsidRPr="001F5A9C">
              <w:rPr>
                <w:rFonts w:eastAsia="Times New Roman"/>
                <w:b/>
                <w:color w:val="000000"/>
                <w:sz w:val="21"/>
                <w:szCs w:val="21"/>
                <w:vertAlign w:val="superscript"/>
              </w:rPr>
              <w:t>3</w:t>
            </w:r>
            <w:r w:rsidRPr="00F019E9">
              <w:rPr>
                <w:rFonts w:eastAsia="Times New Roman"/>
                <w:color w:val="000000"/>
                <w:sz w:val="21"/>
                <w:szCs w:val="21"/>
              </w:rPr>
              <w:t xml:space="preserve">. An advisory should be issued </w:t>
            </w:r>
            <w:proofErr w:type="gramStart"/>
            <w:r>
              <w:rPr>
                <w:rFonts w:eastAsia="Times New Roman"/>
                <w:color w:val="000000"/>
                <w:sz w:val="21"/>
                <w:szCs w:val="21"/>
              </w:rPr>
              <w:t>at</w:t>
            </w:r>
            <w:r w:rsidRPr="00F019E9">
              <w:rPr>
                <w:rFonts w:eastAsia="Times New Roman"/>
                <w:color w:val="000000"/>
                <w:sz w:val="21"/>
                <w:szCs w:val="21"/>
              </w:rPr>
              <w:t xml:space="preserve"> 100,000 cells/</w:t>
            </w:r>
            <w:proofErr w:type="spellStart"/>
            <w:r w:rsidRPr="00F019E9">
              <w:rPr>
                <w:rFonts w:eastAsia="Times New Roman"/>
                <w:color w:val="000000"/>
                <w:sz w:val="21"/>
                <w:szCs w:val="21"/>
              </w:rPr>
              <w:t>mL</w:t>
            </w:r>
            <w:proofErr w:type="gramEnd"/>
            <w:r w:rsidRPr="00F019E9">
              <w:rPr>
                <w:rFonts w:eastAsia="Times New Roman"/>
                <w:color w:val="000000"/>
                <w:sz w:val="21"/>
                <w:szCs w:val="21"/>
              </w:rPr>
              <w:t>.</w:t>
            </w:r>
            <w:proofErr w:type="spellEnd"/>
            <w:r w:rsidRPr="00F019E9">
              <w:rPr>
                <w:rFonts w:eastAsia="Times New Roman"/>
                <w:color w:val="000000"/>
                <w:sz w:val="21"/>
                <w:szCs w:val="21"/>
              </w:rPr>
              <w:t xml:space="preserve"> </w:t>
            </w:r>
            <w:proofErr w:type="gramStart"/>
            <w:r w:rsidRPr="00F019E9">
              <w:rPr>
                <w:rFonts w:eastAsia="Times New Roman"/>
                <w:color w:val="000000"/>
                <w:sz w:val="21"/>
                <w:szCs w:val="21"/>
              </w:rPr>
              <w:t>Below 100,000 cells/mL,</w:t>
            </w:r>
            <w:proofErr w:type="gramEnd"/>
            <w:r w:rsidRPr="00F019E9">
              <w:rPr>
                <w:rFonts w:eastAsia="Times New Roman"/>
                <w:color w:val="000000"/>
                <w:sz w:val="21"/>
                <w:szCs w:val="21"/>
              </w:rPr>
              <w:t xml:space="preserve"> take into account other contextual information and consider </w:t>
            </w:r>
            <w:r>
              <w:rPr>
                <w:rFonts w:eastAsia="Times New Roman"/>
                <w:color w:val="000000"/>
                <w:sz w:val="21"/>
                <w:szCs w:val="21"/>
              </w:rPr>
              <w:t xml:space="preserve">issuing </w:t>
            </w:r>
            <w:r w:rsidRPr="00F019E9">
              <w:rPr>
                <w:rFonts w:eastAsia="Times New Roman"/>
                <w:color w:val="000000"/>
                <w:sz w:val="21"/>
                <w:szCs w:val="21"/>
              </w:rPr>
              <w:t>an advisory.</w:t>
            </w:r>
          </w:p>
        </w:tc>
        <w:tc>
          <w:tcPr>
            <w:tcW w:w="3620" w:type="dxa"/>
            <w:tcBorders>
              <w:top w:val="single" w:sz="4" w:space="0" w:color="auto"/>
              <w:left w:val="nil"/>
              <w:bottom w:val="single" w:sz="4" w:space="0" w:color="auto"/>
              <w:right w:val="nil"/>
            </w:tcBorders>
            <w:shd w:val="clear" w:color="000000" w:fill="FFFFFF"/>
            <w:noWrap/>
            <w:vAlign w:val="center"/>
            <w:hideMark/>
          </w:tcPr>
          <w:p w14:paraId="52DC9C52" w14:textId="77777777" w:rsidR="00F019E9" w:rsidRPr="00F019E9" w:rsidRDefault="00F019E9" w:rsidP="00F019E9">
            <w:pPr>
              <w:jc w:val="center"/>
              <w:rPr>
                <w:rFonts w:eastAsia="Times New Roman"/>
                <w:color w:val="000000"/>
              </w:rPr>
            </w:pPr>
            <w:r w:rsidRPr="00F019E9">
              <w:rPr>
                <w:rFonts w:eastAsia="Times New Roman"/>
                <w:color w:val="000000"/>
              </w:rPr>
              <w:t>10,000,000</w:t>
            </w:r>
          </w:p>
        </w:tc>
      </w:tr>
      <w:tr w:rsidR="00F019E9" w:rsidRPr="00F019E9" w14:paraId="3B42AFCC" w14:textId="77777777" w:rsidTr="00F04F9A">
        <w:trPr>
          <w:trHeight w:val="467"/>
        </w:trPr>
        <w:tc>
          <w:tcPr>
            <w:tcW w:w="3640" w:type="dxa"/>
            <w:vMerge/>
            <w:tcBorders>
              <w:top w:val="single" w:sz="12" w:space="0" w:color="auto"/>
              <w:right w:val="double" w:sz="6" w:space="0" w:color="auto"/>
            </w:tcBorders>
            <w:shd w:val="clear" w:color="000000" w:fill="FFFFFF"/>
            <w:hideMark/>
          </w:tcPr>
          <w:p w14:paraId="03030C55" w14:textId="65DAE913" w:rsidR="00F019E9" w:rsidRPr="00F019E9" w:rsidRDefault="00F019E9" w:rsidP="00F019E9">
            <w:pPr>
              <w:rPr>
                <w:rFonts w:eastAsia="Times New Roman"/>
                <w:color w:val="000000"/>
              </w:rPr>
            </w:pPr>
          </w:p>
        </w:tc>
        <w:tc>
          <w:tcPr>
            <w:tcW w:w="2560" w:type="dxa"/>
            <w:tcBorders>
              <w:top w:val="nil"/>
              <w:left w:val="nil"/>
              <w:bottom w:val="single" w:sz="4" w:space="0" w:color="auto"/>
              <w:right w:val="single" w:sz="8" w:space="0" w:color="auto"/>
            </w:tcBorders>
            <w:shd w:val="clear" w:color="000000" w:fill="FFFFFF"/>
            <w:vAlign w:val="center"/>
            <w:hideMark/>
          </w:tcPr>
          <w:p w14:paraId="26FCDA71" w14:textId="56C140BF" w:rsidR="00F019E9" w:rsidRPr="00F019E9" w:rsidRDefault="00F019E9" w:rsidP="00F019E9">
            <w:pPr>
              <w:rPr>
                <w:rFonts w:eastAsia="Times New Roman"/>
                <w:b/>
                <w:bCs/>
                <w:color w:val="000000"/>
              </w:rPr>
            </w:pPr>
            <w:proofErr w:type="spellStart"/>
            <w:r w:rsidRPr="00F019E9">
              <w:rPr>
                <w:rFonts w:eastAsia="Times New Roman"/>
                <w:b/>
                <w:bCs/>
                <w:color w:val="000000"/>
              </w:rPr>
              <w:t>Microcystins</w:t>
            </w:r>
            <w:proofErr w:type="spellEnd"/>
            <w:r>
              <w:rPr>
                <w:rFonts w:eastAsia="Times New Roman"/>
                <w:b/>
                <w:bCs/>
                <w:color w:val="000000"/>
              </w:rPr>
              <w:t xml:space="preserve"> </w:t>
            </w:r>
            <w:r w:rsidRPr="00F019E9">
              <w:rPr>
                <w:rFonts w:eastAsia="Times New Roman"/>
                <w:b/>
                <w:bCs/>
                <w:color w:val="000000"/>
              </w:rPr>
              <w:t xml:space="preserve">(µg/L) </w:t>
            </w:r>
            <w:r w:rsidRPr="00F019E9">
              <w:rPr>
                <w:rFonts w:eastAsia="Times New Roman"/>
                <w:b/>
                <w:bCs/>
                <w:color w:val="000000"/>
                <w:vertAlign w:val="superscript"/>
              </w:rPr>
              <w:t>1,2</w:t>
            </w:r>
          </w:p>
        </w:tc>
        <w:tc>
          <w:tcPr>
            <w:tcW w:w="3459" w:type="dxa"/>
            <w:tcBorders>
              <w:top w:val="nil"/>
              <w:left w:val="nil"/>
              <w:bottom w:val="single" w:sz="4" w:space="0" w:color="auto"/>
              <w:right w:val="single" w:sz="8" w:space="0" w:color="auto"/>
            </w:tcBorders>
            <w:shd w:val="clear" w:color="000000" w:fill="FFFFFF"/>
            <w:noWrap/>
            <w:vAlign w:val="center"/>
            <w:hideMark/>
          </w:tcPr>
          <w:p w14:paraId="4D54F86B" w14:textId="77777777" w:rsidR="00F019E9" w:rsidRPr="00F019E9" w:rsidRDefault="00F019E9" w:rsidP="00F019E9">
            <w:pPr>
              <w:jc w:val="center"/>
              <w:rPr>
                <w:rFonts w:eastAsia="Times New Roman"/>
                <w:color w:val="000000"/>
              </w:rPr>
            </w:pPr>
            <w:r w:rsidRPr="00F019E9">
              <w:rPr>
                <w:rFonts w:eastAsia="Times New Roman"/>
                <w:color w:val="000000"/>
              </w:rPr>
              <w:t>8</w:t>
            </w:r>
          </w:p>
        </w:tc>
        <w:tc>
          <w:tcPr>
            <w:tcW w:w="3620" w:type="dxa"/>
            <w:tcBorders>
              <w:top w:val="nil"/>
              <w:left w:val="nil"/>
              <w:bottom w:val="single" w:sz="4" w:space="0" w:color="auto"/>
              <w:right w:val="nil"/>
            </w:tcBorders>
            <w:shd w:val="clear" w:color="000000" w:fill="FFFFFF"/>
            <w:noWrap/>
            <w:vAlign w:val="center"/>
            <w:hideMark/>
          </w:tcPr>
          <w:p w14:paraId="4FCB09C5" w14:textId="77777777" w:rsidR="00F019E9" w:rsidRPr="00F019E9" w:rsidRDefault="00F019E9" w:rsidP="00F019E9">
            <w:pPr>
              <w:jc w:val="center"/>
              <w:rPr>
                <w:rFonts w:eastAsia="Times New Roman"/>
                <w:color w:val="000000"/>
              </w:rPr>
            </w:pPr>
            <w:r w:rsidRPr="00F019E9">
              <w:rPr>
                <w:rFonts w:eastAsia="Times New Roman"/>
                <w:color w:val="000000"/>
              </w:rPr>
              <w:t>2,000</w:t>
            </w:r>
          </w:p>
        </w:tc>
      </w:tr>
      <w:tr w:rsidR="00F019E9" w:rsidRPr="00F019E9" w14:paraId="42623FB1" w14:textId="77777777" w:rsidTr="00F04F9A">
        <w:trPr>
          <w:trHeight w:val="690"/>
        </w:trPr>
        <w:tc>
          <w:tcPr>
            <w:tcW w:w="3640" w:type="dxa"/>
            <w:vMerge/>
            <w:tcBorders>
              <w:top w:val="single" w:sz="12" w:space="0" w:color="auto"/>
              <w:right w:val="double" w:sz="6" w:space="0" w:color="auto"/>
            </w:tcBorders>
            <w:shd w:val="clear" w:color="000000" w:fill="FFFFFF"/>
            <w:hideMark/>
          </w:tcPr>
          <w:p w14:paraId="085EE7CD" w14:textId="475643E5" w:rsidR="00F019E9" w:rsidRPr="00F019E9" w:rsidRDefault="00F019E9" w:rsidP="00F019E9">
            <w:pPr>
              <w:rPr>
                <w:rFonts w:eastAsia="Times New Roman"/>
                <w:color w:val="000000"/>
              </w:rPr>
            </w:pPr>
          </w:p>
        </w:tc>
        <w:tc>
          <w:tcPr>
            <w:tcW w:w="2560" w:type="dxa"/>
            <w:tcBorders>
              <w:top w:val="nil"/>
              <w:left w:val="nil"/>
              <w:bottom w:val="single" w:sz="4" w:space="0" w:color="auto"/>
              <w:right w:val="single" w:sz="8" w:space="0" w:color="auto"/>
            </w:tcBorders>
            <w:shd w:val="clear" w:color="000000" w:fill="FFFFFF"/>
            <w:vAlign w:val="center"/>
            <w:hideMark/>
          </w:tcPr>
          <w:p w14:paraId="128402F1" w14:textId="77777777" w:rsidR="00F019E9" w:rsidRDefault="00F019E9" w:rsidP="00F019E9">
            <w:pPr>
              <w:rPr>
                <w:rFonts w:eastAsia="Times New Roman"/>
                <w:b/>
                <w:bCs/>
                <w:color w:val="000000"/>
              </w:rPr>
            </w:pPr>
            <w:proofErr w:type="spellStart"/>
            <w:r w:rsidRPr="00F019E9">
              <w:rPr>
                <w:rFonts w:eastAsia="Times New Roman"/>
                <w:b/>
                <w:bCs/>
                <w:color w:val="000000"/>
              </w:rPr>
              <w:t>Cylindrospermopsin</w:t>
            </w:r>
            <w:proofErr w:type="spellEnd"/>
          </w:p>
          <w:p w14:paraId="3BEF49E9" w14:textId="7D3A2FF5" w:rsidR="00F019E9" w:rsidRPr="00F019E9" w:rsidRDefault="00F019E9" w:rsidP="00F019E9">
            <w:pPr>
              <w:rPr>
                <w:rFonts w:eastAsia="Times New Roman"/>
                <w:b/>
                <w:bCs/>
                <w:color w:val="000000"/>
              </w:rPr>
            </w:pPr>
            <w:r w:rsidRPr="00F019E9">
              <w:rPr>
                <w:rFonts w:eastAsia="Times New Roman"/>
                <w:b/>
                <w:bCs/>
                <w:color w:val="000000"/>
              </w:rPr>
              <w:t xml:space="preserve">(µg/L) </w:t>
            </w:r>
            <w:r w:rsidR="001F5A9C">
              <w:rPr>
                <w:rFonts w:eastAsia="Times New Roman"/>
                <w:b/>
                <w:bCs/>
                <w:color w:val="000000"/>
                <w:vertAlign w:val="superscript"/>
              </w:rPr>
              <w:t>3</w:t>
            </w:r>
          </w:p>
        </w:tc>
        <w:tc>
          <w:tcPr>
            <w:tcW w:w="7079" w:type="dxa"/>
            <w:gridSpan w:val="2"/>
            <w:tcBorders>
              <w:top w:val="single" w:sz="4" w:space="0" w:color="auto"/>
              <w:left w:val="nil"/>
              <w:bottom w:val="single" w:sz="4" w:space="0" w:color="auto"/>
              <w:right w:val="nil"/>
            </w:tcBorders>
            <w:shd w:val="clear" w:color="000000" w:fill="FFFFFF"/>
            <w:noWrap/>
            <w:vAlign w:val="center"/>
            <w:hideMark/>
          </w:tcPr>
          <w:p w14:paraId="65F35073" w14:textId="77777777" w:rsidR="00F019E9" w:rsidRPr="00F019E9" w:rsidRDefault="00F019E9" w:rsidP="00F019E9">
            <w:pPr>
              <w:jc w:val="center"/>
              <w:rPr>
                <w:rFonts w:eastAsia="Times New Roman"/>
                <w:color w:val="000000"/>
              </w:rPr>
            </w:pPr>
            <w:r w:rsidRPr="00F019E9">
              <w:rPr>
                <w:rFonts w:eastAsia="Times New Roman"/>
                <w:color w:val="000000"/>
              </w:rPr>
              <w:t>15 *</w:t>
            </w:r>
          </w:p>
        </w:tc>
      </w:tr>
      <w:tr w:rsidR="00F019E9" w:rsidRPr="00F019E9" w14:paraId="003FC3B9" w14:textId="77777777" w:rsidTr="00F04F9A">
        <w:trPr>
          <w:trHeight w:val="458"/>
        </w:trPr>
        <w:tc>
          <w:tcPr>
            <w:tcW w:w="3640" w:type="dxa"/>
            <w:vMerge/>
            <w:tcBorders>
              <w:top w:val="single" w:sz="12" w:space="0" w:color="auto"/>
              <w:right w:val="double" w:sz="6" w:space="0" w:color="auto"/>
            </w:tcBorders>
            <w:shd w:val="clear" w:color="000000" w:fill="FFFFFF"/>
            <w:hideMark/>
          </w:tcPr>
          <w:p w14:paraId="4E324310" w14:textId="3D45AC71" w:rsidR="00F019E9" w:rsidRPr="00F019E9" w:rsidRDefault="00F019E9" w:rsidP="00F019E9">
            <w:pPr>
              <w:rPr>
                <w:rFonts w:eastAsia="Times New Roman"/>
                <w:color w:val="000000"/>
              </w:rPr>
            </w:pPr>
          </w:p>
        </w:tc>
        <w:tc>
          <w:tcPr>
            <w:tcW w:w="2560" w:type="dxa"/>
            <w:tcBorders>
              <w:top w:val="nil"/>
              <w:left w:val="nil"/>
              <w:bottom w:val="single" w:sz="4" w:space="0" w:color="auto"/>
              <w:right w:val="single" w:sz="8" w:space="0" w:color="auto"/>
            </w:tcBorders>
            <w:shd w:val="clear" w:color="000000" w:fill="FFFFFF"/>
            <w:vAlign w:val="center"/>
            <w:hideMark/>
          </w:tcPr>
          <w:p w14:paraId="7943ADE0" w14:textId="591D96F1" w:rsidR="00F019E9" w:rsidRPr="00F019E9" w:rsidRDefault="00F019E9" w:rsidP="00F019E9">
            <w:pPr>
              <w:rPr>
                <w:rFonts w:eastAsia="Times New Roman"/>
                <w:b/>
                <w:bCs/>
                <w:color w:val="000000"/>
              </w:rPr>
            </w:pPr>
            <w:proofErr w:type="spellStart"/>
            <w:r w:rsidRPr="00F019E9">
              <w:rPr>
                <w:rFonts w:eastAsia="Times New Roman"/>
                <w:b/>
                <w:bCs/>
                <w:color w:val="000000"/>
              </w:rPr>
              <w:t>Anatoxin</w:t>
            </w:r>
            <w:proofErr w:type="spellEnd"/>
            <w:r w:rsidRPr="00F019E9">
              <w:rPr>
                <w:rFonts w:eastAsia="Times New Roman"/>
                <w:b/>
                <w:bCs/>
                <w:color w:val="000000"/>
              </w:rPr>
              <w:t xml:space="preserve">-a (µg/L) </w:t>
            </w:r>
            <w:r w:rsidRPr="00F019E9">
              <w:rPr>
                <w:rFonts w:eastAsia="Times New Roman"/>
                <w:b/>
                <w:bCs/>
                <w:color w:val="000000"/>
                <w:vertAlign w:val="superscript"/>
              </w:rPr>
              <w:t>3,4</w:t>
            </w:r>
            <w:r w:rsidR="001F5A9C">
              <w:rPr>
                <w:rFonts w:eastAsia="Times New Roman"/>
                <w:b/>
                <w:bCs/>
                <w:color w:val="000000"/>
                <w:vertAlign w:val="superscript"/>
              </w:rPr>
              <w:t>,5</w:t>
            </w:r>
          </w:p>
        </w:tc>
        <w:tc>
          <w:tcPr>
            <w:tcW w:w="3459" w:type="dxa"/>
            <w:tcBorders>
              <w:top w:val="nil"/>
              <w:left w:val="nil"/>
              <w:bottom w:val="single" w:sz="4" w:space="0" w:color="auto"/>
              <w:right w:val="nil"/>
            </w:tcBorders>
            <w:shd w:val="clear" w:color="000000" w:fill="FFFFFF"/>
            <w:noWrap/>
            <w:vAlign w:val="center"/>
            <w:hideMark/>
          </w:tcPr>
          <w:p w14:paraId="34726E40" w14:textId="77777777" w:rsidR="00F019E9" w:rsidRPr="00F019E9" w:rsidRDefault="00F019E9" w:rsidP="00F019E9">
            <w:pPr>
              <w:jc w:val="center"/>
              <w:rPr>
                <w:rFonts w:eastAsia="Times New Roman"/>
                <w:color w:val="000000"/>
              </w:rPr>
            </w:pPr>
            <w:r w:rsidRPr="00F019E9">
              <w:rPr>
                <w:rFonts w:eastAsia="Times New Roman"/>
                <w:color w:val="000000"/>
              </w:rPr>
              <w:t>15</w:t>
            </w:r>
          </w:p>
        </w:tc>
        <w:tc>
          <w:tcPr>
            <w:tcW w:w="3620" w:type="dxa"/>
            <w:tcBorders>
              <w:top w:val="nil"/>
              <w:left w:val="single" w:sz="8" w:space="0" w:color="auto"/>
              <w:bottom w:val="single" w:sz="4" w:space="0" w:color="auto"/>
              <w:right w:val="nil"/>
            </w:tcBorders>
            <w:shd w:val="clear" w:color="000000" w:fill="FFFFFF"/>
            <w:noWrap/>
            <w:vAlign w:val="center"/>
            <w:hideMark/>
          </w:tcPr>
          <w:p w14:paraId="24FC5B1A" w14:textId="77777777" w:rsidR="00F019E9" w:rsidRPr="00F019E9" w:rsidRDefault="00F019E9" w:rsidP="00F019E9">
            <w:pPr>
              <w:jc w:val="center"/>
              <w:rPr>
                <w:rFonts w:eastAsia="Times New Roman"/>
                <w:color w:val="000000"/>
              </w:rPr>
            </w:pPr>
            <w:r w:rsidRPr="00F019E9">
              <w:rPr>
                <w:rFonts w:eastAsia="Times New Roman"/>
                <w:color w:val="000000"/>
              </w:rPr>
              <w:t>90</w:t>
            </w:r>
          </w:p>
        </w:tc>
      </w:tr>
      <w:tr w:rsidR="00F019E9" w:rsidRPr="00F019E9" w14:paraId="07061BCA" w14:textId="77777777" w:rsidTr="00F04F9A">
        <w:trPr>
          <w:trHeight w:val="315"/>
        </w:trPr>
        <w:tc>
          <w:tcPr>
            <w:tcW w:w="3640" w:type="dxa"/>
            <w:vMerge/>
            <w:tcBorders>
              <w:top w:val="single" w:sz="12" w:space="0" w:color="auto"/>
              <w:right w:val="double" w:sz="6" w:space="0" w:color="auto"/>
            </w:tcBorders>
            <w:shd w:val="clear" w:color="000000" w:fill="FFFFFF"/>
            <w:hideMark/>
          </w:tcPr>
          <w:p w14:paraId="29444A6E" w14:textId="6DF97D88" w:rsidR="00F019E9" w:rsidRPr="00F019E9" w:rsidRDefault="00F019E9" w:rsidP="00F019E9">
            <w:pPr>
              <w:rPr>
                <w:rFonts w:eastAsia="Times New Roman"/>
                <w:color w:val="000000"/>
              </w:rPr>
            </w:pPr>
          </w:p>
        </w:tc>
        <w:tc>
          <w:tcPr>
            <w:tcW w:w="2560" w:type="dxa"/>
            <w:vMerge w:val="restart"/>
            <w:tcBorders>
              <w:top w:val="nil"/>
              <w:left w:val="double" w:sz="6" w:space="0" w:color="auto"/>
              <w:bottom w:val="single" w:sz="4" w:space="0" w:color="auto"/>
              <w:right w:val="single" w:sz="8" w:space="0" w:color="auto"/>
            </w:tcBorders>
            <w:shd w:val="clear" w:color="000000" w:fill="FFFFFF"/>
            <w:vAlign w:val="center"/>
            <w:hideMark/>
          </w:tcPr>
          <w:p w14:paraId="3BE8169C" w14:textId="3C4ED226" w:rsidR="00F019E9" w:rsidRPr="00F019E9" w:rsidRDefault="00F019E9" w:rsidP="00F019E9">
            <w:pPr>
              <w:rPr>
                <w:rFonts w:eastAsia="Times New Roman"/>
                <w:b/>
                <w:bCs/>
                <w:color w:val="000000"/>
              </w:rPr>
            </w:pPr>
            <w:r w:rsidRPr="00F019E9">
              <w:rPr>
                <w:rFonts w:eastAsia="Times New Roman"/>
                <w:b/>
                <w:bCs/>
                <w:color w:val="000000"/>
              </w:rPr>
              <w:t xml:space="preserve">Health Risks </w:t>
            </w:r>
            <w:r w:rsidRPr="00F019E9">
              <w:rPr>
                <w:rFonts w:eastAsia="Times New Roman"/>
                <w:b/>
                <w:bCs/>
                <w:color w:val="000000"/>
                <w:vertAlign w:val="superscript"/>
              </w:rPr>
              <w:t>1</w:t>
            </w:r>
            <w:r w:rsidR="001F5A9C">
              <w:rPr>
                <w:rFonts w:eastAsia="Times New Roman"/>
                <w:b/>
                <w:bCs/>
                <w:color w:val="000000"/>
                <w:vertAlign w:val="superscript"/>
              </w:rPr>
              <w:t>,2,3</w:t>
            </w:r>
          </w:p>
        </w:tc>
        <w:tc>
          <w:tcPr>
            <w:tcW w:w="3459" w:type="dxa"/>
            <w:tcBorders>
              <w:top w:val="nil"/>
              <w:left w:val="nil"/>
              <w:bottom w:val="nil"/>
              <w:right w:val="single" w:sz="8" w:space="0" w:color="auto"/>
            </w:tcBorders>
            <w:shd w:val="clear" w:color="000000" w:fill="FFFFFF"/>
            <w:noWrap/>
            <w:vAlign w:val="center"/>
            <w:hideMark/>
          </w:tcPr>
          <w:p w14:paraId="51B82CD2" w14:textId="77777777" w:rsidR="00F019E9" w:rsidRPr="00F019E9" w:rsidRDefault="00F019E9" w:rsidP="00F019E9">
            <w:pPr>
              <w:rPr>
                <w:rFonts w:eastAsia="Times New Roman"/>
                <w:color w:val="000000"/>
                <w:sz w:val="22"/>
                <w:szCs w:val="22"/>
              </w:rPr>
            </w:pPr>
            <w:r w:rsidRPr="00F019E9">
              <w:rPr>
                <w:rFonts w:eastAsia="Times New Roman"/>
                <w:color w:val="000000"/>
                <w:sz w:val="22"/>
                <w:szCs w:val="22"/>
              </w:rPr>
              <w:t>Potential for long-term illness</w:t>
            </w:r>
          </w:p>
        </w:tc>
        <w:tc>
          <w:tcPr>
            <w:tcW w:w="3620" w:type="dxa"/>
            <w:tcBorders>
              <w:top w:val="nil"/>
              <w:left w:val="nil"/>
              <w:bottom w:val="nil"/>
              <w:right w:val="nil"/>
            </w:tcBorders>
            <w:shd w:val="clear" w:color="000000" w:fill="FFFFFF"/>
            <w:noWrap/>
            <w:vAlign w:val="center"/>
            <w:hideMark/>
          </w:tcPr>
          <w:p w14:paraId="219C5F70" w14:textId="77777777" w:rsidR="00F019E9" w:rsidRPr="00F019E9" w:rsidRDefault="00F019E9" w:rsidP="00F019E9">
            <w:pPr>
              <w:rPr>
                <w:rFonts w:eastAsia="Times New Roman"/>
                <w:color w:val="000000"/>
                <w:sz w:val="22"/>
                <w:szCs w:val="22"/>
              </w:rPr>
            </w:pPr>
            <w:r w:rsidRPr="00F019E9">
              <w:rPr>
                <w:rFonts w:eastAsia="Times New Roman"/>
                <w:color w:val="000000"/>
                <w:sz w:val="22"/>
                <w:szCs w:val="22"/>
              </w:rPr>
              <w:t>Potential for acute poisoning</w:t>
            </w:r>
          </w:p>
        </w:tc>
      </w:tr>
      <w:tr w:rsidR="00F019E9" w:rsidRPr="00F019E9" w14:paraId="666FDD25" w14:textId="77777777" w:rsidTr="00F04F9A">
        <w:trPr>
          <w:trHeight w:val="315"/>
        </w:trPr>
        <w:tc>
          <w:tcPr>
            <w:tcW w:w="3640" w:type="dxa"/>
            <w:vMerge/>
            <w:tcBorders>
              <w:top w:val="single" w:sz="12" w:space="0" w:color="auto"/>
              <w:right w:val="double" w:sz="6" w:space="0" w:color="auto"/>
            </w:tcBorders>
            <w:shd w:val="clear" w:color="000000" w:fill="FFFFFF"/>
            <w:hideMark/>
          </w:tcPr>
          <w:p w14:paraId="1064CE88" w14:textId="1FA72978" w:rsidR="00F019E9" w:rsidRPr="00F019E9" w:rsidRDefault="00F019E9" w:rsidP="00F019E9">
            <w:pPr>
              <w:rPr>
                <w:rFonts w:eastAsia="Times New Roman"/>
                <w:color w:val="000000"/>
              </w:rPr>
            </w:pPr>
          </w:p>
        </w:tc>
        <w:tc>
          <w:tcPr>
            <w:tcW w:w="2560" w:type="dxa"/>
            <w:vMerge/>
            <w:tcBorders>
              <w:top w:val="nil"/>
              <w:left w:val="double" w:sz="6" w:space="0" w:color="auto"/>
              <w:bottom w:val="single" w:sz="4" w:space="0" w:color="auto"/>
              <w:right w:val="single" w:sz="8" w:space="0" w:color="auto"/>
            </w:tcBorders>
            <w:vAlign w:val="center"/>
            <w:hideMark/>
          </w:tcPr>
          <w:p w14:paraId="0653E916" w14:textId="77777777" w:rsidR="00F019E9" w:rsidRPr="00F019E9" w:rsidRDefault="00F019E9" w:rsidP="00F019E9">
            <w:pPr>
              <w:rPr>
                <w:rFonts w:eastAsia="Times New Roman"/>
                <w:b/>
                <w:bCs/>
                <w:color w:val="000000"/>
              </w:rPr>
            </w:pPr>
          </w:p>
        </w:tc>
        <w:tc>
          <w:tcPr>
            <w:tcW w:w="3459" w:type="dxa"/>
            <w:vMerge w:val="restart"/>
            <w:tcBorders>
              <w:top w:val="nil"/>
              <w:left w:val="nil"/>
              <w:bottom w:val="single" w:sz="4" w:space="0" w:color="000000"/>
              <w:right w:val="single" w:sz="8" w:space="0" w:color="auto"/>
            </w:tcBorders>
            <w:shd w:val="clear" w:color="000000" w:fill="FFFFFF"/>
            <w:vAlign w:val="center"/>
            <w:hideMark/>
          </w:tcPr>
          <w:p w14:paraId="5C21B4E0" w14:textId="77777777" w:rsidR="00F019E9" w:rsidRPr="00F019E9" w:rsidRDefault="00F019E9" w:rsidP="00F019E9">
            <w:pPr>
              <w:rPr>
                <w:rFonts w:eastAsia="Times New Roman"/>
                <w:color w:val="000000"/>
                <w:sz w:val="22"/>
                <w:szCs w:val="22"/>
              </w:rPr>
            </w:pPr>
            <w:r w:rsidRPr="00F019E9">
              <w:rPr>
                <w:rFonts w:eastAsia="Times New Roman"/>
                <w:color w:val="000000"/>
                <w:sz w:val="22"/>
                <w:szCs w:val="22"/>
              </w:rPr>
              <w:t>Short-term effects (e.g., skin and eye irritation, nausea, vomiting, diarrhea)</w:t>
            </w:r>
          </w:p>
        </w:tc>
        <w:tc>
          <w:tcPr>
            <w:tcW w:w="3620" w:type="dxa"/>
            <w:tcBorders>
              <w:top w:val="nil"/>
              <w:left w:val="nil"/>
              <w:bottom w:val="nil"/>
              <w:right w:val="nil"/>
            </w:tcBorders>
            <w:shd w:val="clear" w:color="000000" w:fill="FFFFFF"/>
            <w:noWrap/>
            <w:vAlign w:val="center"/>
            <w:hideMark/>
          </w:tcPr>
          <w:p w14:paraId="1424E4F2" w14:textId="77777777" w:rsidR="00F019E9" w:rsidRPr="00F019E9" w:rsidRDefault="00F019E9" w:rsidP="00F019E9">
            <w:pPr>
              <w:rPr>
                <w:rFonts w:eastAsia="Times New Roman"/>
                <w:color w:val="000000"/>
                <w:sz w:val="22"/>
                <w:szCs w:val="22"/>
              </w:rPr>
            </w:pPr>
            <w:r w:rsidRPr="00F019E9">
              <w:rPr>
                <w:rFonts w:eastAsia="Times New Roman"/>
                <w:color w:val="000000"/>
                <w:sz w:val="22"/>
                <w:szCs w:val="22"/>
              </w:rPr>
              <w:t>Potential for long-term illness</w:t>
            </w:r>
          </w:p>
        </w:tc>
      </w:tr>
      <w:tr w:rsidR="00F019E9" w:rsidRPr="00F019E9" w14:paraId="51697531" w14:textId="77777777" w:rsidTr="00F04F9A">
        <w:trPr>
          <w:trHeight w:val="690"/>
        </w:trPr>
        <w:tc>
          <w:tcPr>
            <w:tcW w:w="3640" w:type="dxa"/>
            <w:vMerge/>
            <w:tcBorders>
              <w:top w:val="single" w:sz="12" w:space="0" w:color="auto"/>
              <w:right w:val="double" w:sz="6" w:space="0" w:color="auto"/>
            </w:tcBorders>
            <w:shd w:val="clear" w:color="000000" w:fill="FFFFFF"/>
            <w:hideMark/>
          </w:tcPr>
          <w:p w14:paraId="6C83CE59" w14:textId="78771672" w:rsidR="00F019E9" w:rsidRPr="00F019E9" w:rsidRDefault="00F019E9" w:rsidP="00F019E9">
            <w:pPr>
              <w:rPr>
                <w:rFonts w:eastAsia="Times New Roman"/>
                <w:color w:val="000000"/>
              </w:rPr>
            </w:pPr>
          </w:p>
        </w:tc>
        <w:tc>
          <w:tcPr>
            <w:tcW w:w="2560" w:type="dxa"/>
            <w:vMerge/>
            <w:tcBorders>
              <w:top w:val="nil"/>
              <w:left w:val="double" w:sz="6" w:space="0" w:color="auto"/>
              <w:bottom w:val="single" w:sz="4" w:space="0" w:color="auto"/>
              <w:right w:val="single" w:sz="8" w:space="0" w:color="auto"/>
            </w:tcBorders>
            <w:vAlign w:val="center"/>
            <w:hideMark/>
          </w:tcPr>
          <w:p w14:paraId="17901A7B" w14:textId="77777777" w:rsidR="00F019E9" w:rsidRPr="00F019E9" w:rsidRDefault="00F019E9" w:rsidP="00F019E9">
            <w:pPr>
              <w:rPr>
                <w:rFonts w:eastAsia="Times New Roman"/>
                <w:b/>
                <w:bCs/>
                <w:color w:val="000000"/>
              </w:rPr>
            </w:pPr>
          </w:p>
        </w:tc>
        <w:tc>
          <w:tcPr>
            <w:tcW w:w="3459" w:type="dxa"/>
            <w:vMerge/>
            <w:tcBorders>
              <w:top w:val="nil"/>
              <w:left w:val="nil"/>
              <w:bottom w:val="single" w:sz="4" w:space="0" w:color="000000"/>
              <w:right w:val="single" w:sz="8" w:space="0" w:color="auto"/>
            </w:tcBorders>
            <w:vAlign w:val="center"/>
            <w:hideMark/>
          </w:tcPr>
          <w:p w14:paraId="0E5494C3" w14:textId="77777777" w:rsidR="00F019E9" w:rsidRPr="00F019E9" w:rsidRDefault="00F019E9" w:rsidP="00F019E9">
            <w:pPr>
              <w:rPr>
                <w:rFonts w:eastAsia="Times New Roman"/>
                <w:color w:val="000000"/>
                <w:sz w:val="22"/>
                <w:szCs w:val="22"/>
              </w:rPr>
            </w:pPr>
          </w:p>
        </w:tc>
        <w:tc>
          <w:tcPr>
            <w:tcW w:w="3620" w:type="dxa"/>
            <w:tcBorders>
              <w:top w:val="nil"/>
              <w:left w:val="nil"/>
              <w:bottom w:val="single" w:sz="4" w:space="0" w:color="auto"/>
              <w:right w:val="nil"/>
            </w:tcBorders>
            <w:shd w:val="clear" w:color="000000" w:fill="FFFFFF"/>
            <w:vAlign w:val="center"/>
            <w:hideMark/>
          </w:tcPr>
          <w:p w14:paraId="5DDBB988" w14:textId="77777777" w:rsidR="00F019E9" w:rsidRPr="00F019E9" w:rsidRDefault="00F019E9" w:rsidP="00F019E9">
            <w:pPr>
              <w:rPr>
                <w:rFonts w:eastAsia="Times New Roman"/>
                <w:color w:val="000000"/>
                <w:sz w:val="22"/>
                <w:szCs w:val="22"/>
              </w:rPr>
            </w:pPr>
            <w:r w:rsidRPr="00F019E9">
              <w:rPr>
                <w:rFonts w:eastAsia="Times New Roman"/>
                <w:color w:val="000000"/>
                <w:sz w:val="22"/>
                <w:szCs w:val="22"/>
              </w:rPr>
              <w:t>Short-term effects (e.g., skin and eye irritation, nausea, vomiting, diarrhea)</w:t>
            </w:r>
          </w:p>
        </w:tc>
      </w:tr>
      <w:tr w:rsidR="00F019E9" w:rsidRPr="00F019E9" w14:paraId="1E966EA8" w14:textId="77777777" w:rsidTr="00F04F9A">
        <w:trPr>
          <w:trHeight w:val="375"/>
        </w:trPr>
        <w:tc>
          <w:tcPr>
            <w:tcW w:w="3640" w:type="dxa"/>
            <w:vMerge/>
            <w:tcBorders>
              <w:top w:val="single" w:sz="12" w:space="0" w:color="auto"/>
              <w:right w:val="double" w:sz="6" w:space="0" w:color="auto"/>
            </w:tcBorders>
            <w:shd w:val="clear" w:color="000000" w:fill="FFFFFF"/>
            <w:hideMark/>
          </w:tcPr>
          <w:p w14:paraId="55C1AA06" w14:textId="54A8FBF2" w:rsidR="00F019E9" w:rsidRPr="00F019E9" w:rsidRDefault="00F019E9" w:rsidP="00F019E9">
            <w:pPr>
              <w:rPr>
                <w:rFonts w:eastAsia="Times New Roman"/>
                <w:color w:val="000000"/>
              </w:rPr>
            </w:pPr>
          </w:p>
        </w:tc>
        <w:tc>
          <w:tcPr>
            <w:tcW w:w="2560" w:type="dxa"/>
            <w:vMerge w:val="restart"/>
            <w:tcBorders>
              <w:top w:val="nil"/>
              <w:left w:val="double" w:sz="6" w:space="0" w:color="auto"/>
              <w:bottom w:val="nil"/>
              <w:right w:val="single" w:sz="8" w:space="0" w:color="auto"/>
            </w:tcBorders>
            <w:shd w:val="clear" w:color="000000" w:fill="FFFFFF"/>
            <w:vAlign w:val="center"/>
            <w:hideMark/>
          </w:tcPr>
          <w:p w14:paraId="01A47E20" w14:textId="3312B14E" w:rsidR="00F019E9" w:rsidRPr="00F019E9" w:rsidRDefault="00F019E9" w:rsidP="00F019E9">
            <w:pPr>
              <w:jc w:val="center"/>
              <w:rPr>
                <w:rFonts w:eastAsia="Times New Roman"/>
                <w:b/>
                <w:bCs/>
                <w:color w:val="000000"/>
              </w:rPr>
            </w:pPr>
            <w:r w:rsidRPr="00F019E9">
              <w:rPr>
                <w:rFonts w:eastAsia="Times New Roman"/>
                <w:b/>
                <w:bCs/>
                <w:color w:val="000000"/>
              </w:rPr>
              <w:t>Recommended</w:t>
            </w:r>
            <w:r>
              <w:rPr>
                <w:rFonts w:eastAsia="Times New Roman"/>
                <w:b/>
                <w:bCs/>
                <w:color w:val="000000"/>
              </w:rPr>
              <w:t xml:space="preserve"> </w:t>
            </w:r>
            <w:r w:rsidRPr="00F019E9">
              <w:rPr>
                <w:rFonts w:eastAsia="Times New Roman"/>
                <w:b/>
                <w:bCs/>
                <w:color w:val="000000"/>
              </w:rPr>
              <w:t>Actions</w:t>
            </w:r>
          </w:p>
        </w:tc>
        <w:tc>
          <w:tcPr>
            <w:tcW w:w="3459" w:type="dxa"/>
            <w:tcBorders>
              <w:top w:val="nil"/>
              <w:left w:val="nil"/>
              <w:bottom w:val="nil"/>
              <w:right w:val="single" w:sz="8" w:space="0" w:color="auto"/>
            </w:tcBorders>
            <w:shd w:val="clear" w:color="000000" w:fill="FFFFFF"/>
            <w:noWrap/>
            <w:vAlign w:val="center"/>
            <w:hideMark/>
          </w:tcPr>
          <w:p w14:paraId="1E875237" w14:textId="77777777" w:rsidR="00F019E9" w:rsidRPr="00F019E9" w:rsidRDefault="00F019E9" w:rsidP="00F019E9">
            <w:pPr>
              <w:rPr>
                <w:rFonts w:eastAsia="Times New Roman"/>
                <w:color w:val="000000"/>
              </w:rPr>
            </w:pPr>
            <w:r w:rsidRPr="00F019E9">
              <w:rPr>
                <w:rFonts w:eastAsia="Times New Roman"/>
                <w:color w:val="000000"/>
              </w:rPr>
              <w:t xml:space="preserve">Issue </w:t>
            </w:r>
            <w:r w:rsidRPr="00F019E9">
              <w:rPr>
                <w:rFonts w:eastAsia="Times New Roman"/>
                <w:b/>
                <w:bCs/>
                <w:color w:val="000000"/>
              </w:rPr>
              <w:t xml:space="preserve">WARNING </w:t>
            </w:r>
            <w:r w:rsidRPr="00F019E9">
              <w:rPr>
                <w:rFonts w:eastAsia="Times New Roman"/>
                <w:color w:val="000000"/>
              </w:rPr>
              <w:t>advisory</w:t>
            </w:r>
          </w:p>
        </w:tc>
        <w:tc>
          <w:tcPr>
            <w:tcW w:w="3620" w:type="dxa"/>
            <w:tcBorders>
              <w:top w:val="nil"/>
              <w:left w:val="nil"/>
              <w:bottom w:val="nil"/>
              <w:right w:val="nil"/>
            </w:tcBorders>
            <w:shd w:val="clear" w:color="000000" w:fill="FFFFFF"/>
            <w:noWrap/>
            <w:vAlign w:val="center"/>
            <w:hideMark/>
          </w:tcPr>
          <w:p w14:paraId="4869D17C" w14:textId="77777777" w:rsidR="00F019E9" w:rsidRPr="00F019E9" w:rsidRDefault="00F019E9" w:rsidP="00F019E9">
            <w:pPr>
              <w:rPr>
                <w:rFonts w:eastAsia="Times New Roman"/>
                <w:color w:val="000000"/>
              </w:rPr>
            </w:pPr>
            <w:r w:rsidRPr="00F019E9">
              <w:rPr>
                <w:rFonts w:eastAsia="Times New Roman"/>
                <w:color w:val="000000"/>
              </w:rPr>
              <w:t xml:space="preserve">Issue </w:t>
            </w:r>
            <w:r w:rsidRPr="00F019E9">
              <w:rPr>
                <w:rFonts w:eastAsia="Times New Roman"/>
                <w:b/>
                <w:bCs/>
                <w:color w:val="000000"/>
              </w:rPr>
              <w:t xml:space="preserve">DANGER </w:t>
            </w:r>
            <w:r w:rsidRPr="00F019E9">
              <w:rPr>
                <w:rFonts w:eastAsia="Times New Roman"/>
                <w:color w:val="000000"/>
              </w:rPr>
              <w:t>advisory</w:t>
            </w:r>
          </w:p>
        </w:tc>
      </w:tr>
      <w:tr w:rsidR="00F019E9" w:rsidRPr="00F019E9" w14:paraId="0613C68A" w14:textId="77777777" w:rsidTr="00F04F9A">
        <w:trPr>
          <w:trHeight w:val="375"/>
        </w:trPr>
        <w:tc>
          <w:tcPr>
            <w:tcW w:w="3640" w:type="dxa"/>
            <w:vMerge/>
            <w:tcBorders>
              <w:top w:val="single" w:sz="12" w:space="0" w:color="auto"/>
              <w:right w:val="double" w:sz="6" w:space="0" w:color="auto"/>
            </w:tcBorders>
            <w:shd w:val="clear" w:color="000000" w:fill="FFFFFF"/>
            <w:hideMark/>
          </w:tcPr>
          <w:p w14:paraId="0C1FF4B5" w14:textId="273802C7" w:rsidR="00F019E9" w:rsidRPr="00F019E9" w:rsidRDefault="00F019E9" w:rsidP="00F019E9">
            <w:pPr>
              <w:rPr>
                <w:rFonts w:eastAsia="Times New Roman"/>
                <w:color w:val="000000"/>
              </w:rPr>
            </w:pPr>
          </w:p>
        </w:tc>
        <w:tc>
          <w:tcPr>
            <w:tcW w:w="2560" w:type="dxa"/>
            <w:vMerge/>
            <w:tcBorders>
              <w:top w:val="nil"/>
              <w:left w:val="double" w:sz="6" w:space="0" w:color="auto"/>
              <w:bottom w:val="nil"/>
              <w:right w:val="single" w:sz="8" w:space="0" w:color="auto"/>
            </w:tcBorders>
            <w:vAlign w:val="center"/>
            <w:hideMark/>
          </w:tcPr>
          <w:p w14:paraId="40FB76C8" w14:textId="77777777" w:rsidR="00F019E9" w:rsidRPr="00F019E9" w:rsidRDefault="00F019E9" w:rsidP="00F019E9">
            <w:pPr>
              <w:rPr>
                <w:rFonts w:eastAsia="Times New Roman"/>
                <w:b/>
                <w:bCs/>
                <w:color w:val="000000"/>
              </w:rPr>
            </w:pPr>
          </w:p>
        </w:tc>
        <w:tc>
          <w:tcPr>
            <w:tcW w:w="3459" w:type="dxa"/>
            <w:vMerge w:val="restart"/>
            <w:tcBorders>
              <w:top w:val="nil"/>
              <w:left w:val="nil"/>
              <w:bottom w:val="nil"/>
              <w:right w:val="single" w:sz="8" w:space="0" w:color="auto"/>
            </w:tcBorders>
            <w:shd w:val="clear" w:color="000000" w:fill="FFFFFF"/>
            <w:noWrap/>
            <w:vAlign w:val="center"/>
            <w:hideMark/>
          </w:tcPr>
          <w:p w14:paraId="0A08A4E3" w14:textId="77777777" w:rsidR="00F019E9" w:rsidRPr="00F019E9" w:rsidRDefault="00F019E9" w:rsidP="00F019E9">
            <w:pPr>
              <w:rPr>
                <w:rFonts w:eastAsia="Times New Roman"/>
                <w:color w:val="000000"/>
              </w:rPr>
            </w:pPr>
            <w:r w:rsidRPr="00F019E9">
              <w:rPr>
                <w:rFonts w:eastAsia="Times New Roman"/>
                <w:color w:val="000000"/>
              </w:rPr>
              <w:t xml:space="preserve">Post </w:t>
            </w:r>
            <w:r w:rsidRPr="00F019E9">
              <w:rPr>
                <w:rFonts w:eastAsia="Times New Roman"/>
                <w:b/>
                <w:bCs/>
                <w:color w:val="000000"/>
              </w:rPr>
              <w:t>WARNING</w:t>
            </w:r>
            <w:r w:rsidRPr="00F019E9">
              <w:rPr>
                <w:rFonts w:eastAsia="Times New Roman"/>
                <w:color w:val="000000"/>
              </w:rPr>
              <w:t xml:space="preserve"> signs</w:t>
            </w:r>
          </w:p>
        </w:tc>
        <w:tc>
          <w:tcPr>
            <w:tcW w:w="3620" w:type="dxa"/>
            <w:tcBorders>
              <w:top w:val="nil"/>
              <w:left w:val="nil"/>
              <w:bottom w:val="nil"/>
              <w:right w:val="nil"/>
            </w:tcBorders>
            <w:shd w:val="clear" w:color="000000" w:fill="FFFFFF"/>
            <w:noWrap/>
            <w:vAlign w:val="center"/>
            <w:hideMark/>
          </w:tcPr>
          <w:p w14:paraId="08AA3DDC" w14:textId="77777777" w:rsidR="00F019E9" w:rsidRPr="00F019E9" w:rsidRDefault="00F019E9" w:rsidP="00F019E9">
            <w:pPr>
              <w:rPr>
                <w:rFonts w:eastAsia="Times New Roman"/>
                <w:color w:val="000000"/>
              </w:rPr>
            </w:pPr>
            <w:r w:rsidRPr="00F019E9">
              <w:rPr>
                <w:rFonts w:eastAsia="Times New Roman"/>
                <w:color w:val="000000"/>
              </w:rPr>
              <w:t xml:space="preserve">Post </w:t>
            </w:r>
            <w:r w:rsidRPr="00F019E9">
              <w:rPr>
                <w:rFonts w:eastAsia="Times New Roman"/>
                <w:b/>
                <w:bCs/>
                <w:color w:val="000000"/>
              </w:rPr>
              <w:t>DANGER</w:t>
            </w:r>
            <w:r w:rsidRPr="00F019E9">
              <w:rPr>
                <w:rFonts w:eastAsia="Times New Roman"/>
                <w:color w:val="000000"/>
              </w:rPr>
              <w:t xml:space="preserve"> signs</w:t>
            </w:r>
          </w:p>
        </w:tc>
      </w:tr>
      <w:tr w:rsidR="00F019E9" w:rsidRPr="00F019E9" w14:paraId="7F2025BD" w14:textId="77777777" w:rsidTr="00F04F9A">
        <w:trPr>
          <w:trHeight w:val="375"/>
        </w:trPr>
        <w:tc>
          <w:tcPr>
            <w:tcW w:w="3640" w:type="dxa"/>
            <w:vMerge/>
            <w:tcBorders>
              <w:top w:val="single" w:sz="12" w:space="0" w:color="auto"/>
              <w:right w:val="double" w:sz="6" w:space="0" w:color="auto"/>
            </w:tcBorders>
            <w:shd w:val="clear" w:color="000000" w:fill="FFFFFF"/>
            <w:hideMark/>
          </w:tcPr>
          <w:p w14:paraId="3FB456A7" w14:textId="6CB700A2" w:rsidR="00F019E9" w:rsidRPr="00F019E9" w:rsidRDefault="00F019E9" w:rsidP="00F019E9">
            <w:pPr>
              <w:rPr>
                <w:rFonts w:eastAsia="Times New Roman"/>
                <w:color w:val="000000"/>
              </w:rPr>
            </w:pPr>
          </w:p>
        </w:tc>
        <w:tc>
          <w:tcPr>
            <w:tcW w:w="2560" w:type="dxa"/>
            <w:vMerge/>
            <w:tcBorders>
              <w:top w:val="nil"/>
              <w:left w:val="double" w:sz="6" w:space="0" w:color="auto"/>
              <w:bottom w:val="nil"/>
              <w:right w:val="single" w:sz="8" w:space="0" w:color="auto"/>
            </w:tcBorders>
            <w:vAlign w:val="center"/>
            <w:hideMark/>
          </w:tcPr>
          <w:p w14:paraId="046D1931" w14:textId="77777777" w:rsidR="00F019E9" w:rsidRPr="00F019E9" w:rsidRDefault="00F019E9" w:rsidP="00F019E9">
            <w:pPr>
              <w:rPr>
                <w:rFonts w:eastAsia="Times New Roman"/>
                <w:b/>
                <w:bCs/>
                <w:color w:val="000000"/>
              </w:rPr>
            </w:pPr>
          </w:p>
        </w:tc>
        <w:tc>
          <w:tcPr>
            <w:tcW w:w="3459" w:type="dxa"/>
            <w:vMerge/>
            <w:tcBorders>
              <w:top w:val="nil"/>
              <w:left w:val="nil"/>
              <w:bottom w:val="nil"/>
              <w:right w:val="single" w:sz="8" w:space="0" w:color="auto"/>
            </w:tcBorders>
            <w:vAlign w:val="center"/>
            <w:hideMark/>
          </w:tcPr>
          <w:p w14:paraId="686C1C14" w14:textId="77777777" w:rsidR="00F019E9" w:rsidRPr="00F019E9" w:rsidRDefault="00F019E9" w:rsidP="00F019E9">
            <w:pPr>
              <w:rPr>
                <w:rFonts w:eastAsia="Times New Roman"/>
                <w:color w:val="000000"/>
              </w:rPr>
            </w:pPr>
          </w:p>
        </w:tc>
        <w:tc>
          <w:tcPr>
            <w:tcW w:w="3620" w:type="dxa"/>
            <w:tcBorders>
              <w:top w:val="nil"/>
              <w:left w:val="nil"/>
              <w:bottom w:val="nil"/>
              <w:right w:val="nil"/>
            </w:tcBorders>
            <w:shd w:val="clear" w:color="000000" w:fill="FFFFFF"/>
            <w:noWrap/>
            <w:vAlign w:val="center"/>
            <w:hideMark/>
          </w:tcPr>
          <w:p w14:paraId="167E1CB6" w14:textId="77777777" w:rsidR="00F019E9" w:rsidRPr="00F019E9" w:rsidRDefault="00F019E9" w:rsidP="00F019E9">
            <w:pPr>
              <w:rPr>
                <w:rFonts w:eastAsia="Times New Roman"/>
                <w:color w:val="000000"/>
              </w:rPr>
            </w:pPr>
            <w:r w:rsidRPr="00F019E9">
              <w:rPr>
                <w:rFonts w:eastAsia="Times New Roman"/>
                <w:color w:val="000000"/>
              </w:rPr>
              <w:t xml:space="preserve">Consider </w:t>
            </w:r>
            <w:r w:rsidRPr="00F019E9">
              <w:rPr>
                <w:rFonts w:eastAsia="Times New Roman"/>
                <w:b/>
                <w:bCs/>
                <w:color w:val="000000"/>
              </w:rPr>
              <w:t>CLOSURE</w:t>
            </w:r>
          </w:p>
        </w:tc>
      </w:tr>
      <w:tr w:rsidR="00F019E9" w:rsidRPr="00F019E9" w14:paraId="5FD6E889" w14:textId="77777777" w:rsidTr="00F04F9A">
        <w:trPr>
          <w:trHeight w:val="630"/>
        </w:trPr>
        <w:tc>
          <w:tcPr>
            <w:tcW w:w="3640" w:type="dxa"/>
            <w:vMerge/>
            <w:tcBorders>
              <w:top w:val="single" w:sz="12" w:space="0" w:color="auto"/>
              <w:right w:val="double" w:sz="6" w:space="0" w:color="auto"/>
            </w:tcBorders>
            <w:shd w:val="clear" w:color="000000" w:fill="FFFFFF"/>
            <w:hideMark/>
          </w:tcPr>
          <w:p w14:paraId="0F54C9A3" w14:textId="38A088D9" w:rsidR="00F019E9" w:rsidRPr="00F019E9" w:rsidRDefault="00F019E9" w:rsidP="00F019E9">
            <w:pPr>
              <w:rPr>
                <w:rFonts w:eastAsia="Times New Roman"/>
                <w:color w:val="000000"/>
              </w:rPr>
            </w:pPr>
          </w:p>
        </w:tc>
        <w:tc>
          <w:tcPr>
            <w:tcW w:w="2560" w:type="dxa"/>
            <w:vMerge/>
            <w:tcBorders>
              <w:top w:val="nil"/>
              <w:left w:val="double" w:sz="6" w:space="0" w:color="auto"/>
              <w:bottom w:val="nil"/>
              <w:right w:val="single" w:sz="8" w:space="0" w:color="auto"/>
            </w:tcBorders>
            <w:vAlign w:val="center"/>
            <w:hideMark/>
          </w:tcPr>
          <w:p w14:paraId="42C81D00" w14:textId="77777777" w:rsidR="00F019E9" w:rsidRPr="00F019E9" w:rsidRDefault="00F019E9" w:rsidP="00F019E9">
            <w:pPr>
              <w:rPr>
                <w:rFonts w:eastAsia="Times New Roman"/>
                <w:b/>
                <w:bCs/>
                <w:color w:val="000000"/>
              </w:rPr>
            </w:pPr>
          </w:p>
        </w:tc>
        <w:tc>
          <w:tcPr>
            <w:tcW w:w="3459" w:type="dxa"/>
            <w:tcBorders>
              <w:top w:val="nil"/>
              <w:left w:val="nil"/>
              <w:bottom w:val="nil"/>
              <w:right w:val="single" w:sz="8" w:space="0" w:color="auto"/>
            </w:tcBorders>
            <w:shd w:val="clear" w:color="000000" w:fill="FFFFFF"/>
            <w:vAlign w:val="center"/>
            <w:hideMark/>
          </w:tcPr>
          <w:p w14:paraId="120D57FA" w14:textId="77777777" w:rsidR="00F019E9" w:rsidRPr="00F019E9" w:rsidRDefault="00F019E9" w:rsidP="00F019E9">
            <w:pPr>
              <w:rPr>
                <w:rFonts w:eastAsia="Times New Roman"/>
                <w:color w:val="000000"/>
              </w:rPr>
            </w:pPr>
            <w:r w:rsidRPr="00F019E9">
              <w:rPr>
                <w:rFonts w:eastAsia="Times New Roman"/>
                <w:color w:val="000000"/>
              </w:rPr>
              <w:t>Sampling recommended at least weekly</w:t>
            </w:r>
          </w:p>
        </w:tc>
        <w:tc>
          <w:tcPr>
            <w:tcW w:w="3620" w:type="dxa"/>
            <w:tcBorders>
              <w:top w:val="nil"/>
              <w:left w:val="nil"/>
              <w:bottom w:val="nil"/>
              <w:right w:val="nil"/>
            </w:tcBorders>
            <w:shd w:val="clear" w:color="000000" w:fill="FFFFFF"/>
            <w:vAlign w:val="center"/>
            <w:hideMark/>
          </w:tcPr>
          <w:p w14:paraId="24F4D688" w14:textId="77777777" w:rsidR="00F019E9" w:rsidRPr="00F019E9" w:rsidRDefault="00F019E9" w:rsidP="00F019E9">
            <w:pPr>
              <w:rPr>
                <w:rFonts w:eastAsia="Times New Roman"/>
                <w:color w:val="000000"/>
              </w:rPr>
            </w:pPr>
            <w:r w:rsidRPr="00F019E9">
              <w:rPr>
                <w:rFonts w:eastAsia="Times New Roman"/>
                <w:color w:val="000000"/>
              </w:rPr>
              <w:t>Sampling recommended at least weekly</w:t>
            </w:r>
          </w:p>
        </w:tc>
      </w:tr>
    </w:tbl>
    <w:p w14:paraId="14FD4937" w14:textId="4815580C" w:rsidR="00A10959" w:rsidRPr="003D21E9" w:rsidRDefault="00903F55" w:rsidP="0039397F">
      <w:pPr>
        <w:ind w:left="720" w:firstLine="720"/>
        <w:rPr>
          <w:sz w:val="22"/>
        </w:rPr>
      </w:pPr>
      <w:r>
        <w:rPr>
          <w:b/>
          <w:sz w:val="22"/>
        </w:rPr>
        <w:t>Guidance</w:t>
      </w:r>
      <w:r w:rsidR="003D21E9" w:rsidRPr="003D21E9">
        <w:rPr>
          <w:b/>
          <w:sz w:val="22"/>
        </w:rPr>
        <w:t xml:space="preserve"> sources</w:t>
      </w:r>
    </w:p>
    <w:p w14:paraId="5A0C1AA5" w14:textId="229976C4" w:rsidR="00CE61E0" w:rsidRDefault="003D21E9" w:rsidP="0039397F">
      <w:pPr>
        <w:ind w:left="720" w:firstLine="720"/>
        <w:rPr>
          <w:bCs/>
          <w:sz w:val="20"/>
          <w:szCs w:val="20"/>
        </w:rPr>
      </w:pPr>
      <w:r w:rsidRPr="00903F55">
        <w:rPr>
          <w:b/>
          <w:sz w:val="28"/>
          <w:vertAlign w:val="superscript"/>
        </w:rPr>
        <w:t>1</w:t>
      </w:r>
      <w:r w:rsidRPr="003D21E9">
        <w:rPr>
          <w:sz w:val="20"/>
        </w:rPr>
        <w:t xml:space="preserve"> </w:t>
      </w:r>
      <w:r w:rsidR="00CE61E0">
        <w:rPr>
          <w:bCs/>
          <w:sz w:val="20"/>
          <w:szCs w:val="20"/>
        </w:rPr>
        <w:t xml:space="preserve">WHO, 1999. </w:t>
      </w:r>
      <w:proofErr w:type="gramStart"/>
      <w:r w:rsidR="00CE61E0" w:rsidRPr="00CE61E0">
        <w:rPr>
          <w:bCs/>
          <w:sz w:val="20"/>
          <w:szCs w:val="20"/>
        </w:rPr>
        <w:t>Toxic cyanobacteria in water</w:t>
      </w:r>
      <w:r w:rsidR="00CE61E0">
        <w:rPr>
          <w:bCs/>
          <w:sz w:val="20"/>
          <w:szCs w:val="20"/>
        </w:rPr>
        <w:t>.</w:t>
      </w:r>
      <w:proofErr w:type="gramEnd"/>
    </w:p>
    <w:p w14:paraId="746DFD1D" w14:textId="23DBFAA5" w:rsidR="00CE61E0" w:rsidRPr="00CE61E0" w:rsidRDefault="001F5A9C" w:rsidP="001F5A9C">
      <w:pPr>
        <w:ind w:left="720" w:firstLine="720"/>
        <w:rPr>
          <w:bCs/>
          <w:sz w:val="20"/>
          <w:szCs w:val="18"/>
        </w:rPr>
      </w:pPr>
      <w:r w:rsidRPr="001F5A9C">
        <w:rPr>
          <w:b/>
          <w:bCs/>
          <w:sz w:val="28"/>
          <w:szCs w:val="28"/>
          <w:vertAlign w:val="superscript"/>
        </w:rPr>
        <w:t>2</w:t>
      </w:r>
      <w:r w:rsidR="00CE61E0" w:rsidRPr="001F5A9C">
        <w:rPr>
          <w:b/>
          <w:bCs/>
          <w:sz w:val="20"/>
          <w:szCs w:val="18"/>
          <w:vertAlign w:val="superscript"/>
        </w:rPr>
        <w:t xml:space="preserve"> </w:t>
      </w:r>
      <w:r w:rsidR="00CE61E0">
        <w:rPr>
          <w:sz w:val="20"/>
        </w:rPr>
        <w:t xml:space="preserve">WHO, 2003. </w:t>
      </w:r>
      <w:r w:rsidR="00CE61E0" w:rsidRPr="00AC3F3C">
        <w:rPr>
          <w:sz w:val="20"/>
        </w:rPr>
        <w:t>Guidelines for safe recreational water environments, Volume 1, Chapter 8: Algae and cyanobacteria in fresh water.</w:t>
      </w:r>
    </w:p>
    <w:p w14:paraId="022B8B2D" w14:textId="1FE6E719" w:rsidR="00AC3F3C" w:rsidRDefault="001F5A9C" w:rsidP="0039397F">
      <w:pPr>
        <w:ind w:left="720" w:firstLine="720"/>
        <w:rPr>
          <w:sz w:val="20"/>
        </w:rPr>
      </w:pPr>
      <w:proofErr w:type="gramStart"/>
      <w:r>
        <w:rPr>
          <w:b/>
          <w:sz w:val="28"/>
          <w:vertAlign w:val="superscript"/>
        </w:rPr>
        <w:t>3</w:t>
      </w:r>
      <w:r w:rsidR="003D21E9">
        <w:rPr>
          <w:sz w:val="20"/>
        </w:rPr>
        <w:t xml:space="preserve"> </w:t>
      </w:r>
      <w:r w:rsidR="00A56DA4">
        <w:rPr>
          <w:sz w:val="20"/>
        </w:rPr>
        <w:t>EPA, 201</w:t>
      </w:r>
      <w:r w:rsidR="002A4D18">
        <w:rPr>
          <w:sz w:val="20"/>
        </w:rPr>
        <w:t>9</w:t>
      </w:r>
      <w:r w:rsidR="00AC3F3C">
        <w:rPr>
          <w:sz w:val="20"/>
        </w:rPr>
        <w:t>.</w:t>
      </w:r>
      <w:proofErr w:type="gramEnd"/>
      <w:r w:rsidR="00AC3F3C">
        <w:rPr>
          <w:sz w:val="20"/>
        </w:rPr>
        <w:t xml:space="preserve"> </w:t>
      </w:r>
      <w:r w:rsidR="008C690C" w:rsidRPr="008C690C">
        <w:rPr>
          <w:sz w:val="20"/>
        </w:rPr>
        <w:t xml:space="preserve">Recommended human health recreational ambient water quality criteria or swimming advisories for </w:t>
      </w:r>
      <w:proofErr w:type="spellStart"/>
      <w:r w:rsidR="008C690C" w:rsidRPr="008C690C">
        <w:rPr>
          <w:sz w:val="20"/>
        </w:rPr>
        <w:t>microcystins</w:t>
      </w:r>
      <w:proofErr w:type="spellEnd"/>
      <w:r w:rsidR="008C690C" w:rsidRPr="008C690C">
        <w:rPr>
          <w:sz w:val="20"/>
        </w:rPr>
        <w:t xml:space="preserve"> and </w:t>
      </w:r>
      <w:proofErr w:type="spellStart"/>
      <w:r w:rsidR="008C690C" w:rsidRPr="008C690C">
        <w:rPr>
          <w:sz w:val="20"/>
        </w:rPr>
        <w:t>cylindrospermopsin</w:t>
      </w:r>
      <w:proofErr w:type="spellEnd"/>
      <w:r w:rsidR="00AC3F3C" w:rsidRPr="00AC3F3C">
        <w:rPr>
          <w:sz w:val="20"/>
        </w:rPr>
        <w:t>.</w:t>
      </w:r>
    </w:p>
    <w:p w14:paraId="3DD31FAC" w14:textId="4341F60E" w:rsidR="002A4D18" w:rsidRDefault="001F5A9C" w:rsidP="0039397F">
      <w:pPr>
        <w:ind w:left="720" w:firstLine="720"/>
        <w:rPr>
          <w:sz w:val="20"/>
        </w:rPr>
      </w:pPr>
      <w:proofErr w:type="gramStart"/>
      <w:r>
        <w:rPr>
          <w:b/>
          <w:sz w:val="28"/>
          <w:vertAlign w:val="superscript"/>
        </w:rPr>
        <w:t>4</w:t>
      </w:r>
      <w:r w:rsidR="002A4D18">
        <w:rPr>
          <w:sz w:val="20"/>
        </w:rPr>
        <w:t xml:space="preserve"> </w:t>
      </w:r>
      <w:r w:rsidR="008C690C">
        <w:rPr>
          <w:sz w:val="20"/>
        </w:rPr>
        <w:t>OHA</w:t>
      </w:r>
      <w:r w:rsidR="002A4D18">
        <w:rPr>
          <w:sz w:val="20"/>
        </w:rPr>
        <w:t>, 201</w:t>
      </w:r>
      <w:r w:rsidR="008C690C">
        <w:rPr>
          <w:sz w:val="20"/>
        </w:rPr>
        <w:t>9</w:t>
      </w:r>
      <w:r w:rsidR="002A4D18">
        <w:rPr>
          <w:sz w:val="20"/>
        </w:rPr>
        <w:t>.</w:t>
      </w:r>
      <w:proofErr w:type="gramEnd"/>
      <w:r w:rsidR="002A4D18">
        <w:rPr>
          <w:sz w:val="20"/>
        </w:rPr>
        <w:t xml:space="preserve"> </w:t>
      </w:r>
      <w:proofErr w:type="gramStart"/>
      <w:r w:rsidR="008C690C">
        <w:rPr>
          <w:sz w:val="20"/>
        </w:rPr>
        <w:t>Oregon Health Authority.</w:t>
      </w:r>
      <w:proofErr w:type="gramEnd"/>
      <w:r w:rsidR="008C690C">
        <w:rPr>
          <w:sz w:val="20"/>
        </w:rPr>
        <w:t xml:space="preserve"> </w:t>
      </w:r>
      <w:r w:rsidR="008C690C" w:rsidRPr="008C690C">
        <w:rPr>
          <w:sz w:val="20"/>
        </w:rPr>
        <w:t xml:space="preserve">Recreational use public advisory guidelines: </w:t>
      </w:r>
      <w:proofErr w:type="spellStart"/>
      <w:r w:rsidR="008C690C" w:rsidRPr="008C690C">
        <w:rPr>
          <w:sz w:val="20"/>
        </w:rPr>
        <w:t>cyanobacterial</w:t>
      </w:r>
      <w:proofErr w:type="spellEnd"/>
      <w:r w:rsidR="008C690C" w:rsidRPr="008C690C">
        <w:rPr>
          <w:sz w:val="20"/>
        </w:rPr>
        <w:t xml:space="preserve"> blooms in freshwater bodies</w:t>
      </w:r>
      <w:r w:rsidR="002A4D18" w:rsidRPr="00AC3F3C">
        <w:rPr>
          <w:sz w:val="20"/>
        </w:rPr>
        <w:t>.</w:t>
      </w:r>
    </w:p>
    <w:p w14:paraId="5B86E1B0" w14:textId="32E1268C" w:rsidR="0040049B" w:rsidRDefault="001F5A9C" w:rsidP="00CC04F7">
      <w:pPr>
        <w:spacing w:after="120"/>
        <w:ind w:left="720" w:firstLine="720"/>
        <w:rPr>
          <w:sz w:val="20"/>
        </w:rPr>
      </w:pPr>
      <w:proofErr w:type="gramStart"/>
      <w:r>
        <w:rPr>
          <w:b/>
          <w:sz w:val="28"/>
          <w:vertAlign w:val="superscript"/>
        </w:rPr>
        <w:t>5</w:t>
      </w:r>
      <w:r w:rsidR="003D21E9">
        <w:rPr>
          <w:sz w:val="20"/>
        </w:rPr>
        <w:t xml:space="preserve"> </w:t>
      </w:r>
      <w:r w:rsidR="008C690C" w:rsidRPr="008C690C">
        <w:rPr>
          <w:sz w:val="20"/>
        </w:rPr>
        <w:t>CWQMC</w:t>
      </w:r>
      <w:r w:rsidR="00A56DA4">
        <w:rPr>
          <w:sz w:val="20"/>
        </w:rPr>
        <w:t>, 2016</w:t>
      </w:r>
      <w:r w:rsidR="00AC3F3C">
        <w:rPr>
          <w:sz w:val="20"/>
        </w:rPr>
        <w:t>.</w:t>
      </w:r>
      <w:proofErr w:type="gramEnd"/>
      <w:r w:rsidR="00AC3F3C">
        <w:rPr>
          <w:sz w:val="20"/>
        </w:rPr>
        <w:t xml:space="preserve"> </w:t>
      </w:r>
      <w:proofErr w:type="gramStart"/>
      <w:r w:rsidR="008C690C" w:rsidRPr="008C690C">
        <w:rPr>
          <w:sz w:val="20"/>
        </w:rPr>
        <w:t>California Water Quality Monitoring Council.</w:t>
      </w:r>
      <w:proofErr w:type="gramEnd"/>
      <w:r w:rsidR="008C690C" w:rsidRPr="008C690C">
        <w:rPr>
          <w:sz w:val="20"/>
        </w:rPr>
        <w:t xml:space="preserve"> Cyanobacteria guidance for recreational and related water uses</w:t>
      </w:r>
      <w:r w:rsidR="00AC3F3C" w:rsidRPr="00AC3F3C">
        <w:rPr>
          <w:sz w:val="20"/>
        </w:rPr>
        <w:t xml:space="preserve"> (2016 update).</w:t>
      </w:r>
    </w:p>
    <w:p w14:paraId="6FBE19DA" w14:textId="426B3F1D" w:rsidR="002A4D18" w:rsidRPr="009631BC" w:rsidRDefault="00347971" w:rsidP="009631BC">
      <w:pPr>
        <w:ind w:left="720" w:firstLine="720"/>
        <w:rPr>
          <w:sz w:val="20"/>
        </w:rPr>
      </w:pPr>
      <w:r w:rsidRPr="00347971">
        <w:t>*</w:t>
      </w:r>
      <w:r>
        <w:rPr>
          <w:sz w:val="20"/>
        </w:rPr>
        <w:t xml:space="preserve"> </w:t>
      </w:r>
      <w:r w:rsidRPr="00AC3F3C">
        <w:rPr>
          <w:sz w:val="22"/>
        </w:rPr>
        <w:t xml:space="preserve">Data are sparse on where </w:t>
      </w:r>
      <w:proofErr w:type="spellStart"/>
      <w:r w:rsidRPr="00AC3F3C">
        <w:rPr>
          <w:sz w:val="22"/>
        </w:rPr>
        <w:t>cylindrospermopsin</w:t>
      </w:r>
      <w:proofErr w:type="spellEnd"/>
      <w:r w:rsidRPr="00AC3F3C">
        <w:rPr>
          <w:sz w:val="22"/>
        </w:rPr>
        <w:t xml:space="preserve"> advisory break points should be. Consult with UDEQ and UDOH as needed on this issue.</w:t>
      </w:r>
    </w:p>
    <w:p w14:paraId="690AEB84" w14:textId="77777777" w:rsidR="00F019E9" w:rsidRDefault="00F019E9">
      <w:pPr>
        <w:rPr>
          <w:b/>
        </w:rPr>
      </w:pPr>
      <w:r>
        <w:rPr>
          <w:b/>
        </w:rPr>
        <w:br w:type="page"/>
      </w:r>
    </w:p>
    <w:p w14:paraId="0251D78E" w14:textId="5DF833FA" w:rsidR="00B86793" w:rsidRDefault="00D460F0" w:rsidP="009D43F4">
      <w:r>
        <w:rPr>
          <w:b/>
        </w:rPr>
        <w:lastRenderedPageBreak/>
        <w:t xml:space="preserve">Figure 1: </w:t>
      </w:r>
      <w:r>
        <w:t>Health advisory flow chart</w:t>
      </w:r>
    </w:p>
    <w:p w14:paraId="15EEEE11" w14:textId="0092EA01" w:rsidR="009D43F4" w:rsidRDefault="009D43F4" w:rsidP="009D43F4">
      <w:pPr>
        <w:jc w:val="center"/>
        <w:rPr>
          <w:noProof/>
          <w:sz w:val="20"/>
        </w:rPr>
      </w:pPr>
      <w:r>
        <w:rPr>
          <w:noProof/>
          <w:sz w:val="20"/>
        </w:rPr>
        <w:drawing>
          <wp:inline distT="0" distB="0" distL="0" distR="0" wp14:anchorId="1F27DD7D" wp14:editId="2B5B6EC9">
            <wp:extent cx="8357616" cy="6400800"/>
            <wp:effectExtent l="0" t="0" r="5715" b="0"/>
            <wp:docPr id="2" name="Picture 2" descr="Health advisory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 Chart (2020).png"/>
                    <pic:cNvPicPr/>
                  </pic:nvPicPr>
                  <pic:blipFill>
                    <a:blip r:embed="rId29">
                      <a:extLst>
                        <a:ext uri="{28A0092B-C50C-407E-A947-70E740481C1C}">
                          <a14:useLocalDpi xmlns:a14="http://schemas.microsoft.com/office/drawing/2010/main" val="0"/>
                        </a:ext>
                      </a:extLst>
                    </a:blip>
                    <a:stretch>
                      <a:fillRect/>
                    </a:stretch>
                  </pic:blipFill>
                  <pic:spPr>
                    <a:xfrm>
                      <a:off x="0" y="0"/>
                      <a:ext cx="8357616" cy="6400800"/>
                    </a:xfrm>
                    <a:prstGeom prst="rect">
                      <a:avLst/>
                    </a:prstGeom>
                  </pic:spPr>
                </pic:pic>
              </a:graphicData>
            </a:graphic>
          </wp:inline>
        </w:drawing>
      </w:r>
    </w:p>
    <w:p w14:paraId="5718F70F" w14:textId="0A83EE18" w:rsidR="009D43F4" w:rsidRPr="009D43F4" w:rsidRDefault="009D43F4" w:rsidP="009D43F4">
      <w:pPr>
        <w:rPr>
          <w:noProof/>
          <w:sz w:val="20"/>
        </w:rPr>
        <w:sectPr w:rsidR="009D43F4" w:rsidRPr="009D43F4" w:rsidSect="00BE0D81">
          <w:pgSz w:w="15840" w:h="12240" w:orient="landscape"/>
          <w:pgMar w:top="720" w:right="720" w:bottom="720" w:left="720" w:header="720" w:footer="288" w:gutter="0"/>
          <w:cols w:space="720"/>
          <w:docGrid w:linePitch="360"/>
        </w:sectPr>
      </w:pPr>
    </w:p>
    <w:p w14:paraId="73CADBDA" w14:textId="77777777" w:rsidR="0030712C" w:rsidRPr="0030712C" w:rsidRDefault="0030712C" w:rsidP="006D51B7">
      <w:pPr>
        <w:pStyle w:val="Heading1"/>
        <w:spacing w:before="0" w:after="120"/>
        <w:rPr>
          <w:rFonts w:ascii="Times New Roman" w:hAnsi="Times New Roman" w:cs="Times New Roman"/>
        </w:rPr>
      </w:pPr>
      <w:bookmarkStart w:id="2" w:name="_Toc479755724"/>
      <w:r w:rsidRPr="0030712C">
        <w:rPr>
          <w:rFonts w:ascii="Times New Roman" w:hAnsi="Times New Roman" w:cs="Times New Roman"/>
        </w:rPr>
        <w:lastRenderedPageBreak/>
        <w:t>References</w:t>
      </w:r>
      <w:bookmarkEnd w:id="2"/>
    </w:p>
    <w:p w14:paraId="48613F7E" w14:textId="5A63B5B8" w:rsidR="005E0CBB" w:rsidRDefault="005E0CBB" w:rsidP="0030712C">
      <w:pPr>
        <w:ind w:left="360" w:hanging="360"/>
      </w:pPr>
      <w:proofErr w:type="gramStart"/>
      <w:r>
        <w:t>C</w:t>
      </w:r>
      <w:r w:rsidR="00DB0FDB">
        <w:t>WQMC</w:t>
      </w:r>
      <w:r>
        <w:t>, 2016.</w:t>
      </w:r>
      <w:proofErr w:type="gramEnd"/>
      <w:r>
        <w:t xml:space="preserve"> </w:t>
      </w:r>
      <w:proofErr w:type="gramStart"/>
      <w:r>
        <w:t xml:space="preserve">California </w:t>
      </w:r>
      <w:r w:rsidR="00DB0FDB">
        <w:t>Water Quality Monitoring Council</w:t>
      </w:r>
      <w:r>
        <w:t>.</w:t>
      </w:r>
      <w:proofErr w:type="gramEnd"/>
      <w:r>
        <w:t xml:space="preserve"> Cyanobacteria guidance for recreational and related water uses (2016 update). Available online at: </w:t>
      </w:r>
      <w:hyperlink r:id="rId30" w:history="1">
        <w:r w:rsidR="00EA119B">
          <w:rPr>
            <w:rStyle w:val="Hyperlink"/>
          </w:rPr>
          <w:t>mywaterquality.ca.gov/</w:t>
        </w:r>
        <w:proofErr w:type="spellStart"/>
        <w:r w:rsidR="00EA119B">
          <w:rPr>
            <w:rStyle w:val="Hyperlink"/>
          </w:rPr>
          <w:t>habs</w:t>
        </w:r>
        <w:proofErr w:type="spellEnd"/>
        <w:r w:rsidR="00EA119B">
          <w:rPr>
            <w:rStyle w:val="Hyperlink"/>
          </w:rPr>
          <w:t>/resources/habs_response.html</w:t>
        </w:r>
      </w:hyperlink>
    </w:p>
    <w:p w14:paraId="55CDA402" w14:textId="77777777" w:rsidR="00647689" w:rsidRDefault="00647689" w:rsidP="00287702"/>
    <w:p w14:paraId="4D19B565" w14:textId="2DD67582" w:rsidR="0030712C" w:rsidRDefault="0030712C" w:rsidP="0030712C">
      <w:pPr>
        <w:ind w:left="360" w:hanging="360"/>
        <w:rPr>
          <w:rStyle w:val="Hyperlink"/>
        </w:rPr>
      </w:pPr>
      <w:proofErr w:type="gramStart"/>
      <w:r>
        <w:t>EPA, 201</w:t>
      </w:r>
      <w:r w:rsidR="00EA119B">
        <w:t>9</w:t>
      </w:r>
      <w:r>
        <w:t>.</w:t>
      </w:r>
      <w:proofErr w:type="gramEnd"/>
      <w:r>
        <w:t xml:space="preserve"> U.S. Environmental Protection Agency. </w:t>
      </w:r>
      <w:r w:rsidR="00EA119B">
        <w:t xml:space="preserve">Recommended human health recreational ambient water quality criteria or swimming advisories for </w:t>
      </w:r>
      <w:proofErr w:type="spellStart"/>
      <w:r w:rsidR="00EA119B">
        <w:t>microcystins</w:t>
      </w:r>
      <w:proofErr w:type="spellEnd"/>
      <w:r w:rsidR="00EA119B">
        <w:t xml:space="preserve"> and </w:t>
      </w:r>
      <w:proofErr w:type="spellStart"/>
      <w:r w:rsidR="00EA119B">
        <w:t>cylindrospermopsin</w:t>
      </w:r>
      <w:proofErr w:type="spellEnd"/>
      <w:r>
        <w:t xml:space="preserve">. Available online at: </w:t>
      </w:r>
      <w:hyperlink r:id="rId31" w:history="1">
        <w:r w:rsidR="00EA119B">
          <w:rPr>
            <w:rStyle w:val="Hyperlink"/>
          </w:rPr>
          <w:t>www.epa.gov/wqc/recommended-human-health-recreational-ambient-water-quality-criteria-or-swimming-advisories</w:t>
        </w:r>
      </w:hyperlink>
    </w:p>
    <w:p w14:paraId="1766C73C" w14:textId="5CF5F574" w:rsidR="001E0036" w:rsidRDefault="001E0036" w:rsidP="0030712C">
      <w:pPr>
        <w:ind w:left="360" w:hanging="360"/>
      </w:pPr>
    </w:p>
    <w:p w14:paraId="62D646DE" w14:textId="31249838" w:rsidR="001E0036" w:rsidRDefault="001E0036" w:rsidP="0030712C">
      <w:pPr>
        <w:ind w:left="360" w:hanging="360"/>
      </w:pPr>
      <w:proofErr w:type="gramStart"/>
      <w:r>
        <w:t>OHA, 2019.</w:t>
      </w:r>
      <w:proofErr w:type="gramEnd"/>
      <w:r>
        <w:t xml:space="preserve"> </w:t>
      </w:r>
      <w:proofErr w:type="gramStart"/>
      <w:r>
        <w:t>Oregon Health Authority.</w:t>
      </w:r>
      <w:proofErr w:type="gramEnd"/>
      <w:r>
        <w:t xml:space="preserve"> </w:t>
      </w:r>
      <w:bookmarkStart w:id="3" w:name="_Hlk29376550"/>
      <w:r>
        <w:t xml:space="preserve">Recreational use public advisory guidelines: </w:t>
      </w:r>
      <w:proofErr w:type="spellStart"/>
      <w:r>
        <w:t>cyanobacterial</w:t>
      </w:r>
      <w:proofErr w:type="spellEnd"/>
      <w:r>
        <w:t xml:space="preserve"> blooms in freshwater bodies</w:t>
      </w:r>
      <w:bookmarkEnd w:id="3"/>
      <w:r>
        <w:t xml:space="preserve">. Available online at: </w:t>
      </w:r>
      <w:hyperlink r:id="rId32" w:history="1">
        <w:r>
          <w:rPr>
            <w:rStyle w:val="Hyperlink"/>
          </w:rPr>
          <w:t>www.oregon.gov/oha/PH/HEALTHYENVIRONMENTS/RECREATION/HARMFULALGAEBLOOMS/Pages/resources_for_samplers.aspx</w:t>
        </w:r>
      </w:hyperlink>
    </w:p>
    <w:p w14:paraId="6E50C745" w14:textId="77777777" w:rsidR="0030712C" w:rsidRDefault="0030712C" w:rsidP="0030712C">
      <w:pPr>
        <w:ind w:left="360" w:hanging="360"/>
      </w:pPr>
    </w:p>
    <w:p w14:paraId="2BF98B44" w14:textId="77777777" w:rsidR="0030712C" w:rsidRDefault="0030712C" w:rsidP="0030712C">
      <w:pPr>
        <w:ind w:left="360" w:hanging="360"/>
      </w:pPr>
      <w:proofErr w:type="gramStart"/>
      <w:r>
        <w:t>WHO, 1999.</w:t>
      </w:r>
      <w:proofErr w:type="gramEnd"/>
      <w:r>
        <w:t xml:space="preserve"> </w:t>
      </w:r>
      <w:proofErr w:type="gramStart"/>
      <w:r>
        <w:t>World Health Organization.</w:t>
      </w:r>
      <w:proofErr w:type="gramEnd"/>
      <w:r>
        <w:t xml:space="preserve"> </w:t>
      </w:r>
      <w:proofErr w:type="gramStart"/>
      <w:r>
        <w:t>Toxic cyanobacteria in water.</w:t>
      </w:r>
      <w:proofErr w:type="gramEnd"/>
      <w:r>
        <w:t xml:space="preserve"> Available online at: </w:t>
      </w:r>
      <w:hyperlink r:id="rId33" w:history="1">
        <w:r w:rsidRPr="006A3C47">
          <w:rPr>
            <w:rStyle w:val="Hyperlink"/>
          </w:rPr>
          <w:t>www.who.int/water_sanitation_health/publications/toxicyanobact/en</w:t>
        </w:r>
      </w:hyperlink>
    </w:p>
    <w:p w14:paraId="1F608A72" w14:textId="77777777" w:rsidR="0030712C" w:rsidRDefault="0030712C" w:rsidP="0030712C">
      <w:pPr>
        <w:ind w:left="360" w:hanging="360"/>
      </w:pPr>
    </w:p>
    <w:p w14:paraId="55ABE99D" w14:textId="77777777" w:rsidR="0030712C" w:rsidRDefault="0030712C" w:rsidP="0030712C">
      <w:pPr>
        <w:ind w:left="360" w:hanging="360"/>
      </w:pPr>
      <w:proofErr w:type="gramStart"/>
      <w:r>
        <w:t>WHO, 2003.</w:t>
      </w:r>
      <w:proofErr w:type="gramEnd"/>
      <w:r>
        <w:t xml:space="preserve"> </w:t>
      </w:r>
      <w:proofErr w:type="gramStart"/>
      <w:r>
        <w:t>World Health Organization.</w:t>
      </w:r>
      <w:proofErr w:type="gramEnd"/>
      <w:r>
        <w:t xml:space="preserve"> Guidelines for safe recreational water environments, Volume 1, Chapter 8: Algae and cyanobacteria in fresh water. Available online at: </w:t>
      </w:r>
      <w:hyperlink r:id="rId34" w:history="1">
        <w:r w:rsidRPr="006A3C47">
          <w:rPr>
            <w:rStyle w:val="Hyperlink"/>
          </w:rPr>
          <w:t>www.who.int/water_sanitation_health/publications/srwe1/en</w:t>
        </w:r>
      </w:hyperlink>
    </w:p>
    <w:p w14:paraId="3F2E20B3" w14:textId="77777777" w:rsidR="0030712C" w:rsidRDefault="00193C8B" w:rsidP="0030712C">
      <w:pPr>
        <w:ind w:left="360" w:hanging="360"/>
      </w:pPr>
      <w:hyperlink r:id="rId35" w:history="1"/>
    </w:p>
    <w:p w14:paraId="67A945BF" w14:textId="77777777" w:rsidR="0030712C" w:rsidRDefault="0030712C" w:rsidP="0030712C">
      <w:pPr>
        <w:ind w:left="360" w:hanging="360"/>
      </w:pPr>
    </w:p>
    <w:p w14:paraId="63E59E9B" w14:textId="421F796D" w:rsidR="0030712C" w:rsidRPr="0030712C" w:rsidRDefault="0030712C" w:rsidP="0030712C">
      <w:pPr>
        <w:ind w:left="360" w:hanging="360"/>
      </w:pPr>
    </w:p>
    <w:sectPr w:rsidR="0030712C" w:rsidRPr="0030712C" w:rsidSect="000458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4052E" w14:textId="77777777" w:rsidR="00193C8B" w:rsidRDefault="00193C8B" w:rsidP="003146FF">
      <w:r>
        <w:separator/>
      </w:r>
    </w:p>
  </w:endnote>
  <w:endnote w:type="continuationSeparator" w:id="0">
    <w:p w14:paraId="11DB78FB" w14:textId="77777777" w:rsidR="00193C8B" w:rsidRDefault="00193C8B" w:rsidP="0031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547550"/>
      <w:docPartObj>
        <w:docPartGallery w:val="Page Numbers (Bottom of Page)"/>
        <w:docPartUnique/>
      </w:docPartObj>
    </w:sdtPr>
    <w:sdtEndPr>
      <w:rPr>
        <w:noProof/>
      </w:rPr>
    </w:sdtEndPr>
    <w:sdtContent>
      <w:p w14:paraId="4F9F9F29" w14:textId="40B67841" w:rsidR="00BE0D81" w:rsidRDefault="00BE0D81">
        <w:pPr>
          <w:pStyle w:val="Footer"/>
          <w:jc w:val="right"/>
        </w:pPr>
        <w:r>
          <w:fldChar w:fldCharType="begin"/>
        </w:r>
        <w:r>
          <w:instrText xml:space="preserve"> PAGE   \* MERGEFORMAT </w:instrText>
        </w:r>
        <w:r>
          <w:fldChar w:fldCharType="separate"/>
        </w:r>
        <w:r w:rsidR="002C2C1D">
          <w:rPr>
            <w:noProof/>
          </w:rPr>
          <w:t>6</w:t>
        </w:r>
        <w:r>
          <w:rPr>
            <w:noProof/>
          </w:rPr>
          <w:fldChar w:fldCharType="end"/>
        </w:r>
      </w:p>
    </w:sdtContent>
  </w:sdt>
  <w:p w14:paraId="3F21DDE3" w14:textId="77777777" w:rsidR="00BE0D81" w:rsidRDefault="00BE0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597280"/>
      <w:docPartObj>
        <w:docPartGallery w:val="Page Numbers (Bottom of Page)"/>
        <w:docPartUnique/>
      </w:docPartObj>
    </w:sdtPr>
    <w:sdtEndPr>
      <w:rPr>
        <w:noProof/>
      </w:rPr>
    </w:sdtEndPr>
    <w:sdtContent>
      <w:p w14:paraId="0F8ECA63" w14:textId="77777777" w:rsidR="009A0BBE" w:rsidRDefault="009A0BBE">
        <w:pPr>
          <w:pStyle w:val="Footer"/>
          <w:jc w:val="right"/>
        </w:pPr>
        <w:r>
          <w:fldChar w:fldCharType="begin"/>
        </w:r>
        <w:r>
          <w:instrText xml:space="preserve"> PAGE   \* MERGEFORMAT </w:instrText>
        </w:r>
        <w:r>
          <w:fldChar w:fldCharType="separate"/>
        </w:r>
        <w:r w:rsidR="00A673EF">
          <w:rPr>
            <w:noProof/>
          </w:rPr>
          <w:t>1</w:t>
        </w:r>
        <w:r>
          <w:rPr>
            <w:noProof/>
          </w:rPr>
          <w:fldChar w:fldCharType="end"/>
        </w:r>
      </w:p>
    </w:sdtContent>
  </w:sdt>
  <w:p w14:paraId="73F6ED29" w14:textId="77777777" w:rsidR="009A0BBE" w:rsidRDefault="009A0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57C3D" w14:textId="77777777" w:rsidR="00193C8B" w:rsidRDefault="00193C8B" w:rsidP="003146FF">
      <w:r>
        <w:separator/>
      </w:r>
    </w:p>
  </w:footnote>
  <w:footnote w:type="continuationSeparator" w:id="0">
    <w:p w14:paraId="4DDF2605" w14:textId="77777777" w:rsidR="00193C8B" w:rsidRDefault="00193C8B" w:rsidP="00314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D970C" w14:textId="5A519695" w:rsidR="008A7922" w:rsidRDefault="00287702" w:rsidP="00287702">
    <w:pPr>
      <w:pStyle w:val="Header"/>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364C9" w14:textId="55A0B26B" w:rsidR="00287702" w:rsidRDefault="00287702" w:rsidP="00287702">
    <w:pPr>
      <w:pStyle w:val="Header"/>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1918"/>
    <w:multiLevelType w:val="hybridMultilevel"/>
    <w:tmpl w:val="B052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004A4"/>
    <w:multiLevelType w:val="hybridMultilevel"/>
    <w:tmpl w:val="6BBEC5E8"/>
    <w:lvl w:ilvl="0" w:tplc="E9BEAB16">
      <w:start w:val="1"/>
      <w:numFmt w:val="bullet"/>
      <w:lvlText w:val="•"/>
      <w:lvlJc w:val="left"/>
      <w:pPr>
        <w:tabs>
          <w:tab w:val="num" w:pos="720"/>
        </w:tabs>
        <w:ind w:left="720" w:hanging="360"/>
      </w:pPr>
      <w:rPr>
        <w:rFonts w:ascii="Arial" w:hAnsi="Arial" w:hint="default"/>
      </w:rPr>
    </w:lvl>
    <w:lvl w:ilvl="1" w:tplc="EABE4312" w:tentative="1">
      <w:start w:val="1"/>
      <w:numFmt w:val="bullet"/>
      <w:lvlText w:val="•"/>
      <w:lvlJc w:val="left"/>
      <w:pPr>
        <w:tabs>
          <w:tab w:val="num" w:pos="1440"/>
        </w:tabs>
        <w:ind w:left="1440" w:hanging="360"/>
      </w:pPr>
      <w:rPr>
        <w:rFonts w:ascii="Arial" w:hAnsi="Arial" w:hint="default"/>
      </w:rPr>
    </w:lvl>
    <w:lvl w:ilvl="2" w:tplc="8286CAFE" w:tentative="1">
      <w:start w:val="1"/>
      <w:numFmt w:val="bullet"/>
      <w:lvlText w:val="•"/>
      <w:lvlJc w:val="left"/>
      <w:pPr>
        <w:tabs>
          <w:tab w:val="num" w:pos="2160"/>
        </w:tabs>
        <w:ind w:left="2160" w:hanging="360"/>
      </w:pPr>
      <w:rPr>
        <w:rFonts w:ascii="Arial" w:hAnsi="Arial" w:hint="default"/>
      </w:rPr>
    </w:lvl>
    <w:lvl w:ilvl="3" w:tplc="3180622E" w:tentative="1">
      <w:start w:val="1"/>
      <w:numFmt w:val="bullet"/>
      <w:lvlText w:val="•"/>
      <w:lvlJc w:val="left"/>
      <w:pPr>
        <w:tabs>
          <w:tab w:val="num" w:pos="2880"/>
        </w:tabs>
        <w:ind w:left="2880" w:hanging="360"/>
      </w:pPr>
      <w:rPr>
        <w:rFonts w:ascii="Arial" w:hAnsi="Arial" w:hint="default"/>
      </w:rPr>
    </w:lvl>
    <w:lvl w:ilvl="4" w:tplc="E2DA7EBA" w:tentative="1">
      <w:start w:val="1"/>
      <w:numFmt w:val="bullet"/>
      <w:lvlText w:val="•"/>
      <w:lvlJc w:val="left"/>
      <w:pPr>
        <w:tabs>
          <w:tab w:val="num" w:pos="3600"/>
        </w:tabs>
        <w:ind w:left="3600" w:hanging="360"/>
      </w:pPr>
      <w:rPr>
        <w:rFonts w:ascii="Arial" w:hAnsi="Arial" w:hint="default"/>
      </w:rPr>
    </w:lvl>
    <w:lvl w:ilvl="5" w:tplc="1E18F41A" w:tentative="1">
      <w:start w:val="1"/>
      <w:numFmt w:val="bullet"/>
      <w:lvlText w:val="•"/>
      <w:lvlJc w:val="left"/>
      <w:pPr>
        <w:tabs>
          <w:tab w:val="num" w:pos="4320"/>
        </w:tabs>
        <w:ind w:left="4320" w:hanging="360"/>
      </w:pPr>
      <w:rPr>
        <w:rFonts w:ascii="Arial" w:hAnsi="Arial" w:hint="default"/>
      </w:rPr>
    </w:lvl>
    <w:lvl w:ilvl="6" w:tplc="47E0C130" w:tentative="1">
      <w:start w:val="1"/>
      <w:numFmt w:val="bullet"/>
      <w:lvlText w:val="•"/>
      <w:lvlJc w:val="left"/>
      <w:pPr>
        <w:tabs>
          <w:tab w:val="num" w:pos="5040"/>
        </w:tabs>
        <w:ind w:left="5040" w:hanging="360"/>
      </w:pPr>
      <w:rPr>
        <w:rFonts w:ascii="Arial" w:hAnsi="Arial" w:hint="default"/>
      </w:rPr>
    </w:lvl>
    <w:lvl w:ilvl="7" w:tplc="0680A2F6" w:tentative="1">
      <w:start w:val="1"/>
      <w:numFmt w:val="bullet"/>
      <w:lvlText w:val="•"/>
      <w:lvlJc w:val="left"/>
      <w:pPr>
        <w:tabs>
          <w:tab w:val="num" w:pos="5760"/>
        </w:tabs>
        <w:ind w:left="5760" w:hanging="360"/>
      </w:pPr>
      <w:rPr>
        <w:rFonts w:ascii="Arial" w:hAnsi="Arial" w:hint="default"/>
      </w:rPr>
    </w:lvl>
    <w:lvl w:ilvl="8" w:tplc="4896F1D2" w:tentative="1">
      <w:start w:val="1"/>
      <w:numFmt w:val="bullet"/>
      <w:lvlText w:val="•"/>
      <w:lvlJc w:val="left"/>
      <w:pPr>
        <w:tabs>
          <w:tab w:val="num" w:pos="6480"/>
        </w:tabs>
        <w:ind w:left="6480" w:hanging="360"/>
      </w:pPr>
      <w:rPr>
        <w:rFonts w:ascii="Arial" w:hAnsi="Arial" w:hint="default"/>
      </w:rPr>
    </w:lvl>
  </w:abstractNum>
  <w:abstractNum w:abstractNumId="2">
    <w:nsid w:val="22490F1B"/>
    <w:multiLevelType w:val="hybridMultilevel"/>
    <w:tmpl w:val="AFBC2F7C"/>
    <w:lvl w:ilvl="0" w:tplc="0409000B">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C303A"/>
    <w:multiLevelType w:val="hybridMultilevel"/>
    <w:tmpl w:val="B1E6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911B0"/>
    <w:multiLevelType w:val="hybridMultilevel"/>
    <w:tmpl w:val="6838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72E6A"/>
    <w:multiLevelType w:val="hybridMultilevel"/>
    <w:tmpl w:val="A052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C1983"/>
    <w:multiLevelType w:val="hybridMultilevel"/>
    <w:tmpl w:val="F73A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C067B"/>
    <w:multiLevelType w:val="hybridMultilevel"/>
    <w:tmpl w:val="DFDCA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801C5"/>
    <w:multiLevelType w:val="hybridMultilevel"/>
    <w:tmpl w:val="1DF4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315F35"/>
    <w:multiLevelType w:val="hybridMultilevel"/>
    <w:tmpl w:val="8BE4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E7D16"/>
    <w:multiLevelType w:val="hybridMultilevel"/>
    <w:tmpl w:val="11DCA0A6"/>
    <w:lvl w:ilvl="0" w:tplc="0409000B">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96AB2"/>
    <w:multiLevelType w:val="hybridMultilevel"/>
    <w:tmpl w:val="D860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D75CBA"/>
    <w:multiLevelType w:val="hybridMultilevel"/>
    <w:tmpl w:val="13D8ABBE"/>
    <w:lvl w:ilvl="0" w:tplc="048E1A10">
      <w:start w:val="1"/>
      <w:numFmt w:val="bullet"/>
      <w:lvlText w:val="•"/>
      <w:lvlJc w:val="left"/>
      <w:pPr>
        <w:tabs>
          <w:tab w:val="num" w:pos="720"/>
        </w:tabs>
        <w:ind w:left="720" w:hanging="360"/>
      </w:pPr>
      <w:rPr>
        <w:rFonts w:ascii="Arial" w:hAnsi="Arial" w:hint="default"/>
      </w:rPr>
    </w:lvl>
    <w:lvl w:ilvl="1" w:tplc="30126DCA" w:tentative="1">
      <w:start w:val="1"/>
      <w:numFmt w:val="bullet"/>
      <w:lvlText w:val="•"/>
      <w:lvlJc w:val="left"/>
      <w:pPr>
        <w:tabs>
          <w:tab w:val="num" w:pos="1440"/>
        </w:tabs>
        <w:ind w:left="1440" w:hanging="360"/>
      </w:pPr>
      <w:rPr>
        <w:rFonts w:ascii="Arial" w:hAnsi="Arial" w:hint="default"/>
      </w:rPr>
    </w:lvl>
    <w:lvl w:ilvl="2" w:tplc="484CED54" w:tentative="1">
      <w:start w:val="1"/>
      <w:numFmt w:val="bullet"/>
      <w:lvlText w:val="•"/>
      <w:lvlJc w:val="left"/>
      <w:pPr>
        <w:tabs>
          <w:tab w:val="num" w:pos="2160"/>
        </w:tabs>
        <w:ind w:left="2160" w:hanging="360"/>
      </w:pPr>
      <w:rPr>
        <w:rFonts w:ascii="Arial" w:hAnsi="Arial" w:hint="default"/>
      </w:rPr>
    </w:lvl>
    <w:lvl w:ilvl="3" w:tplc="3D541E80" w:tentative="1">
      <w:start w:val="1"/>
      <w:numFmt w:val="bullet"/>
      <w:lvlText w:val="•"/>
      <w:lvlJc w:val="left"/>
      <w:pPr>
        <w:tabs>
          <w:tab w:val="num" w:pos="2880"/>
        </w:tabs>
        <w:ind w:left="2880" w:hanging="360"/>
      </w:pPr>
      <w:rPr>
        <w:rFonts w:ascii="Arial" w:hAnsi="Arial" w:hint="default"/>
      </w:rPr>
    </w:lvl>
    <w:lvl w:ilvl="4" w:tplc="597C64C6" w:tentative="1">
      <w:start w:val="1"/>
      <w:numFmt w:val="bullet"/>
      <w:lvlText w:val="•"/>
      <w:lvlJc w:val="left"/>
      <w:pPr>
        <w:tabs>
          <w:tab w:val="num" w:pos="3600"/>
        </w:tabs>
        <w:ind w:left="3600" w:hanging="360"/>
      </w:pPr>
      <w:rPr>
        <w:rFonts w:ascii="Arial" w:hAnsi="Arial" w:hint="default"/>
      </w:rPr>
    </w:lvl>
    <w:lvl w:ilvl="5" w:tplc="567A1B8E" w:tentative="1">
      <w:start w:val="1"/>
      <w:numFmt w:val="bullet"/>
      <w:lvlText w:val="•"/>
      <w:lvlJc w:val="left"/>
      <w:pPr>
        <w:tabs>
          <w:tab w:val="num" w:pos="4320"/>
        </w:tabs>
        <w:ind w:left="4320" w:hanging="360"/>
      </w:pPr>
      <w:rPr>
        <w:rFonts w:ascii="Arial" w:hAnsi="Arial" w:hint="default"/>
      </w:rPr>
    </w:lvl>
    <w:lvl w:ilvl="6" w:tplc="760E5292" w:tentative="1">
      <w:start w:val="1"/>
      <w:numFmt w:val="bullet"/>
      <w:lvlText w:val="•"/>
      <w:lvlJc w:val="left"/>
      <w:pPr>
        <w:tabs>
          <w:tab w:val="num" w:pos="5040"/>
        </w:tabs>
        <w:ind w:left="5040" w:hanging="360"/>
      </w:pPr>
      <w:rPr>
        <w:rFonts w:ascii="Arial" w:hAnsi="Arial" w:hint="default"/>
      </w:rPr>
    </w:lvl>
    <w:lvl w:ilvl="7" w:tplc="07A0FD28" w:tentative="1">
      <w:start w:val="1"/>
      <w:numFmt w:val="bullet"/>
      <w:lvlText w:val="•"/>
      <w:lvlJc w:val="left"/>
      <w:pPr>
        <w:tabs>
          <w:tab w:val="num" w:pos="5760"/>
        </w:tabs>
        <w:ind w:left="5760" w:hanging="360"/>
      </w:pPr>
      <w:rPr>
        <w:rFonts w:ascii="Arial" w:hAnsi="Arial" w:hint="default"/>
      </w:rPr>
    </w:lvl>
    <w:lvl w:ilvl="8" w:tplc="90D6EBFA" w:tentative="1">
      <w:start w:val="1"/>
      <w:numFmt w:val="bullet"/>
      <w:lvlText w:val="•"/>
      <w:lvlJc w:val="left"/>
      <w:pPr>
        <w:tabs>
          <w:tab w:val="num" w:pos="6480"/>
        </w:tabs>
        <w:ind w:left="6480" w:hanging="360"/>
      </w:pPr>
      <w:rPr>
        <w:rFonts w:ascii="Arial" w:hAnsi="Arial" w:hint="default"/>
      </w:rPr>
    </w:lvl>
  </w:abstractNum>
  <w:abstractNum w:abstractNumId="13">
    <w:nsid w:val="79254433"/>
    <w:multiLevelType w:val="hybridMultilevel"/>
    <w:tmpl w:val="11F6913E"/>
    <w:lvl w:ilvl="0" w:tplc="A5DEB5F4">
      <w:start w:val="1"/>
      <w:numFmt w:val="bullet"/>
      <w:lvlText w:val="•"/>
      <w:lvlJc w:val="left"/>
      <w:pPr>
        <w:tabs>
          <w:tab w:val="num" w:pos="720"/>
        </w:tabs>
        <w:ind w:left="720" w:hanging="360"/>
      </w:pPr>
      <w:rPr>
        <w:rFonts w:ascii="Arial" w:hAnsi="Arial" w:hint="default"/>
      </w:rPr>
    </w:lvl>
    <w:lvl w:ilvl="1" w:tplc="F31C27A4">
      <w:start w:val="1"/>
      <w:numFmt w:val="bullet"/>
      <w:lvlText w:val="•"/>
      <w:lvlJc w:val="left"/>
      <w:pPr>
        <w:tabs>
          <w:tab w:val="num" w:pos="1440"/>
        </w:tabs>
        <w:ind w:left="1440" w:hanging="360"/>
      </w:pPr>
      <w:rPr>
        <w:rFonts w:ascii="Arial" w:hAnsi="Arial" w:hint="default"/>
      </w:rPr>
    </w:lvl>
    <w:lvl w:ilvl="2" w:tplc="1EFC22EC" w:tentative="1">
      <w:start w:val="1"/>
      <w:numFmt w:val="bullet"/>
      <w:lvlText w:val="•"/>
      <w:lvlJc w:val="left"/>
      <w:pPr>
        <w:tabs>
          <w:tab w:val="num" w:pos="2160"/>
        </w:tabs>
        <w:ind w:left="2160" w:hanging="360"/>
      </w:pPr>
      <w:rPr>
        <w:rFonts w:ascii="Arial" w:hAnsi="Arial" w:hint="default"/>
      </w:rPr>
    </w:lvl>
    <w:lvl w:ilvl="3" w:tplc="078604E8" w:tentative="1">
      <w:start w:val="1"/>
      <w:numFmt w:val="bullet"/>
      <w:lvlText w:val="•"/>
      <w:lvlJc w:val="left"/>
      <w:pPr>
        <w:tabs>
          <w:tab w:val="num" w:pos="2880"/>
        </w:tabs>
        <w:ind w:left="2880" w:hanging="360"/>
      </w:pPr>
      <w:rPr>
        <w:rFonts w:ascii="Arial" w:hAnsi="Arial" w:hint="default"/>
      </w:rPr>
    </w:lvl>
    <w:lvl w:ilvl="4" w:tplc="A664CEFE" w:tentative="1">
      <w:start w:val="1"/>
      <w:numFmt w:val="bullet"/>
      <w:lvlText w:val="•"/>
      <w:lvlJc w:val="left"/>
      <w:pPr>
        <w:tabs>
          <w:tab w:val="num" w:pos="3600"/>
        </w:tabs>
        <w:ind w:left="3600" w:hanging="360"/>
      </w:pPr>
      <w:rPr>
        <w:rFonts w:ascii="Arial" w:hAnsi="Arial" w:hint="default"/>
      </w:rPr>
    </w:lvl>
    <w:lvl w:ilvl="5" w:tplc="774ABBA8" w:tentative="1">
      <w:start w:val="1"/>
      <w:numFmt w:val="bullet"/>
      <w:lvlText w:val="•"/>
      <w:lvlJc w:val="left"/>
      <w:pPr>
        <w:tabs>
          <w:tab w:val="num" w:pos="4320"/>
        </w:tabs>
        <w:ind w:left="4320" w:hanging="360"/>
      </w:pPr>
      <w:rPr>
        <w:rFonts w:ascii="Arial" w:hAnsi="Arial" w:hint="default"/>
      </w:rPr>
    </w:lvl>
    <w:lvl w:ilvl="6" w:tplc="BEE847F2" w:tentative="1">
      <w:start w:val="1"/>
      <w:numFmt w:val="bullet"/>
      <w:lvlText w:val="•"/>
      <w:lvlJc w:val="left"/>
      <w:pPr>
        <w:tabs>
          <w:tab w:val="num" w:pos="5040"/>
        </w:tabs>
        <w:ind w:left="5040" w:hanging="360"/>
      </w:pPr>
      <w:rPr>
        <w:rFonts w:ascii="Arial" w:hAnsi="Arial" w:hint="default"/>
      </w:rPr>
    </w:lvl>
    <w:lvl w:ilvl="7" w:tplc="99083FA8" w:tentative="1">
      <w:start w:val="1"/>
      <w:numFmt w:val="bullet"/>
      <w:lvlText w:val="•"/>
      <w:lvlJc w:val="left"/>
      <w:pPr>
        <w:tabs>
          <w:tab w:val="num" w:pos="5760"/>
        </w:tabs>
        <w:ind w:left="5760" w:hanging="360"/>
      </w:pPr>
      <w:rPr>
        <w:rFonts w:ascii="Arial" w:hAnsi="Arial" w:hint="default"/>
      </w:rPr>
    </w:lvl>
    <w:lvl w:ilvl="8" w:tplc="7890AA8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4"/>
  </w:num>
  <w:num w:numId="4">
    <w:abstractNumId w:val="3"/>
  </w:num>
  <w:num w:numId="5">
    <w:abstractNumId w:val="9"/>
  </w:num>
  <w:num w:numId="6">
    <w:abstractNumId w:val="5"/>
  </w:num>
  <w:num w:numId="7">
    <w:abstractNumId w:val="11"/>
  </w:num>
  <w:num w:numId="8">
    <w:abstractNumId w:val="0"/>
  </w:num>
  <w:num w:numId="9">
    <w:abstractNumId w:val="8"/>
  </w:num>
  <w:num w:numId="10">
    <w:abstractNumId w:val="10"/>
  </w:num>
  <w:num w:numId="11">
    <w:abstractNumId w:val="2"/>
  </w:num>
  <w:num w:numId="12">
    <w:abstractNumId w:val="12"/>
  </w:num>
  <w:num w:numId="13">
    <w:abstractNumId w:val="1"/>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han Lacross">
    <w15:presenceInfo w15:providerId="AD" w15:userId="S::nlacross@utah.gov::2824c8e0-854a-4b85-8b85-99d33b775d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FF"/>
    <w:rsid w:val="00024939"/>
    <w:rsid w:val="000249CC"/>
    <w:rsid w:val="00026682"/>
    <w:rsid w:val="000458C3"/>
    <w:rsid w:val="00047CFA"/>
    <w:rsid w:val="00056C70"/>
    <w:rsid w:val="00056E89"/>
    <w:rsid w:val="00067D0B"/>
    <w:rsid w:val="000C140A"/>
    <w:rsid w:val="00104688"/>
    <w:rsid w:val="00116034"/>
    <w:rsid w:val="00117B52"/>
    <w:rsid w:val="00156C99"/>
    <w:rsid w:val="00167D4B"/>
    <w:rsid w:val="001819CD"/>
    <w:rsid w:val="00185894"/>
    <w:rsid w:val="00193C8B"/>
    <w:rsid w:val="001A1AA5"/>
    <w:rsid w:val="001A6A96"/>
    <w:rsid w:val="001B742C"/>
    <w:rsid w:val="001D6FD1"/>
    <w:rsid w:val="001E0036"/>
    <w:rsid w:val="001F47AD"/>
    <w:rsid w:val="001F5A9C"/>
    <w:rsid w:val="0020343A"/>
    <w:rsid w:val="00210878"/>
    <w:rsid w:val="00214C9E"/>
    <w:rsid w:val="00232305"/>
    <w:rsid w:val="00235A2C"/>
    <w:rsid w:val="00246745"/>
    <w:rsid w:val="00247142"/>
    <w:rsid w:val="00253778"/>
    <w:rsid w:val="0026189D"/>
    <w:rsid w:val="00264350"/>
    <w:rsid w:val="00287702"/>
    <w:rsid w:val="00290063"/>
    <w:rsid w:val="0029681D"/>
    <w:rsid w:val="002A3068"/>
    <w:rsid w:val="002A30CD"/>
    <w:rsid w:val="002A4D18"/>
    <w:rsid w:val="002C1CCD"/>
    <w:rsid w:val="002C2C1D"/>
    <w:rsid w:val="002E3A40"/>
    <w:rsid w:val="002E73EC"/>
    <w:rsid w:val="002F23CA"/>
    <w:rsid w:val="0030712C"/>
    <w:rsid w:val="003146FF"/>
    <w:rsid w:val="003148DA"/>
    <w:rsid w:val="003168C3"/>
    <w:rsid w:val="00322122"/>
    <w:rsid w:val="00347762"/>
    <w:rsid w:val="00347971"/>
    <w:rsid w:val="0039397F"/>
    <w:rsid w:val="003B2B5F"/>
    <w:rsid w:val="003B6C96"/>
    <w:rsid w:val="003D21E9"/>
    <w:rsid w:val="003D37A2"/>
    <w:rsid w:val="003D7051"/>
    <w:rsid w:val="003E34CA"/>
    <w:rsid w:val="003E47CB"/>
    <w:rsid w:val="003F1397"/>
    <w:rsid w:val="0040049B"/>
    <w:rsid w:val="00402BCF"/>
    <w:rsid w:val="00422A3D"/>
    <w:rsid w:val="004451A9"/>
    <w:rsid w:val="004601DD"/>
    <w:rsid w:val="004624B8"/>
    <w:rsid w:val="0049258C"/>
    <w:rsid w:val="00495033"/>
    <w:rsid w:val="004965D1"/>
    <w:rsid w:val="004A3609"/>
    <w:rsid w:val="004A53F4"/>
    <w:rsid w:val="004B31E9"/>
    <w:rsid w:val="004B5EC3"/>
    <w:rsid w:val="004E1A95"/>
    <w:rsid w:val="004F285D"/>
    <w:rsid w:val="004F65AD"/>
    <w:rsid w:val="005032F6"/>
    <w:rsid w:val="00505808"/>
    <w:rsid w:val="00506174"/>
    <w:rsid w:val="005300EE"/>
    <w:rsid w:val="005337E4"/>
    <w:rsid w:val="0053782A"/>
    <w:rsid w:val="0058384A"/>
    <w:rsid w:val="005B0B03"/>
    <w:rsid w:val="005B17EB"/>
    <w:rsid w:val="005B24B6"/>
    <w:rsid w:val="005C6ABA"/>
    <w:rsid w:val="005D36E7"/>
    <w:rsid w:val="005D5698"/>
    <w:rsid w:val="005E0CBB"/>
    <w:rsid w:val="005E6A2C"/>
    <w:rsid w:val="005E79E1"/>
    <w:rsid w:val="005F4BBD"/>
    <w:rsid w:val="005F50AE"/>
    <w:rsid w:val="00600C72"/>
    <w:rsid w:val="00625224"/>
    <w:rsid w:val="00637675"/>
    <w:rsid w:val="00647689"/>
    <w:rsid w:val="00655759"/>
    <w:rsid w:val="00670AF5"/>
    <w:rsid w:val="006B6214"/>
    <w:rsid w:val="006D3DB0"/>
    <w:rsid w:val="006D51B7"/>
    <w:rsid w:val="006F1CE7"/>
    <w:rsid w:val="00700BC3"/>
    <w:rsid w:val="00710953"/>
    <w:rsid w:val="00726D93"/>
    <w:rsid w:val="00735036"/>
    <w:rsid w:val="007472A2"/>
    <w:rsid w:val="00753E3D"/>
    <w:rsid w:val="0077065C"/>
    <w:rsid w:val="00781768"/>
    <w:rsid w:val="007949D0"/>
    <w:rsid w:val="007C5426"/>
    <w:rsid w:val="00800664"/>
    <w:rsid w:val="00841954"/>
    <w:rsid w:val="00853243"/>
    <w:rsid w:val="00853C8F"/>
    <w:rsid w:val="008660D5"/>
    <w:rsid w:val="00870212"/>
    <w:rsid w:val="008716A6"/>
    <w:rsid w:val="00871DED"/>
    <w:rsid w:val="00893ED6"/>
    <w:rsid w:val="008A7922"/>
    <w:rsid w:val="008B54D2"/>
    <w:rsid w:val="008C690C"/>
    <w:rsid w:val="008D077E"/>
    <w:rsid w:val="008E33C6"/>
    <w:rsid w:val="008F484A"/>
    <w:rsid w:val="009027A4"/>
    <w:rsid w:val="00903F55"/>
    <w:rsid w:val="009222BC"/>
    <w:rsid w:val="00943343"/>
    <w:rsid w:val="0094631F"/>
    <w:rsid w:val="00946CFC"/>
    <w:rsid w:val="00955375"/>
    <w:rsid w:val="009631BC"/>
    <w:rsid w:val="00965FB9"/>
    <w:rsid w:val="0097606E"/>
    <w:rsid w:val="00983654"/>
    <w:rsid w:val="00985947"/>
    <w:rsid w:val="009871E1"/>
    <w:rsid w:val="009A0BBE"/>
    <w:rsid w:val="009A5F6C"/>
    <w:rsid w:val="009C6818"/>
    <w:rsid w:val="009D43F4"/>
    <w:rsid w:val="009F60D6"/>
    <w:rsid w:val="00A05198"/>
    <w:rsid w:val="00A10959"/>
    <w:rsid w:val="00A334EB"/>
    <w:rsid w:val="00A336A0"/>
    <w:rsid w:val="00A340BE"/>
    <w:rsid w:val="00A531ED"/>
    <w:rsid w:val="00A54097"/>
    <w:rsid w:val="00A56C98"/>
    <w:rsid w:val="00A56DA4"/>
    <w:rsid w:val="00A673EF"/>
    <w:rsid w:val="00A723E2"/>
    <w:rsid w:val="00A9636D"/>
    <w:rsid w:val="00AA7286"/>
    <w:rsid w:val="00AB4AC9"/>
    <w:rsid w:val="00AC3F3C"/>
    <w:rsid w:val="00AC66BF"/>
    <w:rsid w:val="00AD4D54"/>
    <w:rsid w:val="00AD51AB"/>
    <w:rsid w:val="00AE7AC0"/>
    <w:rsid w:val="00B22341"/>
    <w:rsid w:val="00B26A32"/>
    <w:rsid w:val="00B3033D"/>
    <w:rsid w:val="00B37BEE"/>
    <w:rsid w:val="00B47896"/>
    <w:rsid w:val="00B5484D"/>
    <w:rsid w:val="00B57114"/>
    <w:rsid w:val="00B756F5"/>
    <w:rsid w:val="00B86793"/>
    <w:rsid w:val="00B8749F"/>
    <w:rsid w:val="00B87CFF"/>
    <w:rsid w:val="00B95006"/>
    <w:rsid w:val="00B9746A"/>
    <w:rsid w:val="00BA484B"/>
    <w:rsid w:val="00BC509A"/>
    <w:rsid w:val="00BD69DB"/>
    <w:rsid w:val="00BE0D81"/>
    <w:rsid w:val="00BF0771"/>
    <w:rsid w:val="00BF27CB"/>
    <w:rsid w:val="00BF46A2"/>
    <w:rsid w:val="00BF7E20"/>
    <w:rsid w:val="00C116BF"/>
    <w:rsid w:val="00C14F31"/>
    <w:rsid w:val="00C2076B"/>
    <w:rsid w:val="00C26290"/>
    <w:rsid w:val="00C37967"/>
    <w:rsid w:val="00C510C2"/>
    <w:rsid w:val="00C54C4C"/>
    <w:rsid w:val="00C61242"/>
    <w:rsid w:val="00C61621"/>
    <w:rsid w:val="00C721FE"/>
    <w:rsid w:val="00C748F6"/>
    <w:rsid w:val="00C95442"/>
    <w:rsid w:val="00CA1E2A"/>
    <w:rsid w:val="00CC04F7"/>
    <w:rsid w:val="00CC40FA"/>
    <w:rsid w:val="00CD31E5"/>
    <w:rsid w:val="00CE61E0"/>
    <w:rsid w:val="00CF0C02"/>
    <w:rsid w:val="00CF40BD"/>
    <w:rsid w:val="00D1552D"/>
    <w:rsid w:val="00D22BF1"/>
    <w:rsid w:val="00D2575A"/>
    <w:rsid w:val="00D25F91"/>
    <w:rsid w:val="00D31622"/>
    <w:rsid w:val="00D32FEB"/>
    <w:rsid w:val="00D349D9"/>
    <w:rsid w:val="00D36DBD"/>
    <w:rsid w:val="00D44D02"/>
    <w:rsid w:val="00D460F0"/>
    <w:rsid w:val="00D51253"/>
    <w:rsid w:val="00D521A2"/>
    <w:rsid w:val="00D559E6"/>
    <w:rsid w:val="00D601C6"/>
    <w:rsid w:val="00D86238"/>
    <w:rsid w:val="00D90542"/>
    <w:rsid w:val="00D90AB6"/>
    <w:rsid w:val="00DA2195"/>
    <w:rsid w:val="00DA43CD"/>
    <w:rsid w:val="00DB0FDB"/>
    <w:rsid w:val="00DB4359"/>
    <w:rsid w:val="00DB4931"/>
    <w:rsid w:val="00DB5DF7"/>
    <w:rsid w:val="00DE2B75"/>
    <w:rsid w:val="00E0213A"/>
    <w:rsid w:val="00E06C98"/>
    <w:rsid w:val="00E243B5"/>
    <w:rsid w:val="00E27EF9"/>
    <w:rsid w:val="00E472C5"/>
    <w:rsid w:val="00E75213"/>
    <w:rsid w:val="00E77B8D"/>
    <w:rsid w:val="00E900E6"/>
    <w:rsid w:val="00EA119B"/>
    <w:rsid w:val="00EA5ACC"/>
    <w:rsid w:val="00EB7A87"/>
    <w:rsid w:val="00EC7076"/>
    <w:rsid w:val="00ED41E4"/>
    <w:rsid w:val="00ED6637"/>
    <w:rsid w:val="00EF4B7B"/>
    <w:rsid w:val="00EF5E5E"/>
    <w:rsid w:val="00EF7B51"/>
    <w:rsid w:val="00F019E9"/>
    <w:rsid w:val="00F03F48"/>
    <w:rsid w:val="00F04F9A"/>
    <w:rsid w:val="00F140EF"/>
    <w:rsid w:val="00F26BB4"/>
    <w:rsid w:val="00F40B56"/>
    <w:rsid w:val="00F421FB"/>
    <w:rsid w:val="00F47DA9"/>
    <w:rsid w:val="00F51108"/>
    <w:rsid w:val="00F566C3"/>
    <w:rsid w:val="00F62EB9"/>
    <w:rsid w:val="00F7301C"/>
    <w:rsid w:val="00F90D82"/>
    <w:rsid w:val="00F91C1C"/>
    <w:rsid w:val="00F97CDC"/>
    <w:rsid w:val="00FA359A"/>
    <w:rsid w:val="00FC7FEB"/>
    <w:rsid w:val="00FD5A2F"/>
    <w:rsid w:val="00FE220A"/>
    <w:rsid w:val="00FE5277"/>
    <w:rsid w:val="00FF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8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0A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3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62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6FF"/>
    <w:pPr>
      <w:tabs>
        <w:tab w:val="center" w:pos="4680"/>
        <w:tab w:val="right" w:pos="9360"/>
      </w:tabs>
    </w:pPr>
  </w:style>
  <w:style w:type="character" w:customStyle="1" w:styleId="HeaderChar">
    <w:name w:val="Header Char"/>
    <w:basedOn w:val="DefaultParagraphFont"/>
    <w:link w:val="Header"/>
    <w:uiPriority w:val="99"/>
    <w:rsid w:val="003146FF"/>
  </w:style>
  <w:style w:type="paragraph" w:styleId="Footer">
    <w:name w:val="footer"/>
    <w:basedOn w:val="Normal"/>
    <w:link w:val="FooterChar"/>
    <w:uiPriority w:val="99"/>
    <w:unhideWhenUsed/>
    <w:rsid w:val="003146FF"/>
    <w:pPr>
      <w:tabs>
        <w:tab w:val="center" w:pos="4680"/>
        <w:tab w:val="right" w:pos="9360"/>
      </w:tabs>
    </w:pPr>
  </w:style>
  <w:style w:type="character" w:customStyle="1" w:styleId="FooterChar">
    <w:name w:val="Footer Char"/>
    <w:basedOn w:val="DefaultParagraphFont"/>
    <w:link w:val="Footer"/>
    <w:uiPriority w:val="99"/>
    <w:rsid w:val="003146FF"/>
  </w:style>
  <w:style w:type="paragraph" w:styleId="BalloonText">
    <w:name w:val="Balloon Text"/>
    <w:basedOn w:val="Normal"/>
    <w:link w:val="BalloonTextChar"/>
    <w:uiPriority w:val="99"/>
    <w:semiHidden/>
    <w:unhideWhenUsed/>
    <w:rsid w:val="003146FF"/>
    <w:rPr>
      <w:rFonts w:ascii="Tahoma" w:hAnsi="Tahoma" w:cs="Tahoma"/>
      <w:sz w:val="16"/>
      <w:szCs w:val="16"/>
    </w:rPr>
  </w:style>
  <w:style w:type="character" w:customStyle="1" w:styleId="BalloonTextChar">
    <w:name w:val="Balloon Text Char"/>
    <w:basedOn w:val="DefaultParagraphFont"/>
    <w:link w:val="BalloonText"/>
    <w:uiPriority w:val="99"/>
    <w:semiHidden/>
    <w:rsid w:val="003146FF"/>
    <w:rPr>
      <w:rFonts w:ascii="Tahoma" w:hAnsi="Tahoma" w:cs="Tahoma"/>
      <w:sz w:val="16"/>
      <w:szCs w:val="16"/>
    </w:rPr>
  </w:style>
  <w:style w:type="character" w:customStyle="1" w:styleId="Heading1Char">
    <w:name w:val="Heading 1 Char"/>
    <w:basedOn w:val="DefaultParagraphFont"/>
    <w:link w:val="Heading1"/>
    <w:uiPriority w:val="9"/>
    <w:rsid w:val="00670A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3A4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E3A40"/>
    <w:pPr>
      <w:spacing w:line="276" w:lineRule="auto"/>
      <w:outlineLvl w:val="9"/>
    </w:pPr>
    <w:rPr>
      <w:lang w:eastAsia="ja-JP"/>
    </w:rPr>
  </w:style>
  <w:style w:type="paragraph" w:styleId="TOC1">
    <w:name w:val="toc 1"/>
    <w:basedOn w:val="Normal"/>
    <w:next w:val="Normal"/>
    <w:autoRedefine/>
    <w:uiPriority w:val="39"/>
    <w:unhideWhenUsed/>
    <w:rsid w:val="002E3A40"/>
    <w:pPr>
      <w:spacing w:after="100"/>
    </w:pPr>
  </w:style>
  <w:style w:type="paragraph" w:styleId="TOC2">
    <w:name w:val="toc 2"/>
    <w:basedOn w:val="Normal"/>
    <w:next w:val="Normal"/>
    <w:autoRedefine/>
    <w:uiPriority w:val="39"/>
    <w:unhideWhenUsed/>
    <w:rsid w:val="002E3A40"/>
    <w:pPr>
      <w:spacing w:after="100"/>
      <w:ind w:left="240"/>
    </w:pPr>
  </w:style>
  <w:style w:type="character" w:styleId="Hyperlink">
    <w:name w:val="Hyperlink"/>
    <w:basedOn w:val="DefaultParagraphFont"/>
    <w:uiPriority w:val="99"/>
    <w:unhideWhenUsed/>
    <w:rsid w:val="002E3A40"/>
    <w:rPr>
      <w:color w:val="0000FF" w:themeColor="hyperlink"/>
      <w:u w:val="single"/>
    </w:rPr>
  </w:style>
  <w:style w:type="character" w:styleId="CommentReference">
    <w:name w:val="annotation reference"/>
    <w:basedOn w:val="DefaultParagraphFont"/>
    <w:uiPriority w:val="99"/>
    <w:semiHidden/>
    <w:unhideWhenUsed/>
    <w:rsid w:val="00B756F5"/>
    <w:rPr>
      <w:sz w:val="16"/>
      <w:szCs w:val="16"/>
    </w:rPr>
  </w:style>
  <w:style w:type="paragraph" w:styleId="CommentText">
    <w:name w:val="annotation text"/>
    <w:basedOn w:val="Normal"/>
    <w:link w:val="CommentTextChar"/>
    <w:uiPriority w:val="99"/>
    <w:semiHidden/>
    <w:unhideWhenUsed/>
    <w:rsid w:val="00B756F5"/>
    <w:rPr>
      <w:sz w:val="20"/>
      <w:szCs w:val="20"/>
    </w:rPr>
  </w:style>
  <w:style w:type="character" w:customStyle="1" w:styleId="CommentTextChar">
    <w:name w:val="Comment Text Char"/>
    <w:basedOn w:val="DefaultParagraphFont"/>
    <w:link w:val="CommentText"/>
    <w:uiPriority w:val="99"/>
    <w:semiHidden/>
    <w:rsid w:val="00B756F5"/>
    <w:rPr>
      <w:sz w:val="20"/>
      <w:szCs w:val="20"/>
    </w:rPr>
  </w:style>
  <w:style w:type="paragraph" w:styleId="CommentSubject">
    <w:name w:val="annotation subject"/>
    <w:basedOn w:val="CommentText"/>
    <w:next w:val="CommentText"/>
    <w:link w:val="CommentSubjectChar"/>
    <w:uiPriority w:val="99"/>
    <w:semiHidden/>
    <w:unhideWhenUsed/>
    <w:rsid w:val="00B756F5"/>
    <w:rPr>
      <w:b/>
      <w:bCs/>
    </w:rPr>
  </w:style>
  <w:style w:type="character" w:customStyle="1" w:styleId="CommentSubjectChar">
    <w:name w:val="Comment Subject Char"/>
    <w:basedOn w:val="CommentTextChar"/>
    <w:link w:val="CommentSubject"/>
    <w:uiPriority w:val="99"/>
    <w:semiHidden/>
    <w:rsid w:val="00B756F5"/>
    <w:rPr>
      <w:b/>
      <w:bCs/>
      <w:sz w:val="20"/>
      <w:szCs w:val="20"/>
    </w:rPr>
  </w:style>
  <w:style w:type="paragraph" w:styleId="Revision">
    <w:name w:val="Revision"/>
    <w:hidden/>
    <w:uiPriority w:val="99"/>
    <w:semiHidden/>
    <w:rsid w:val="003D21E9"/>
  </w:style>
  <w:style w:type="paragraph" w:styleId="ListParagraph">
    <w:name w:val="List Paragraph"/>
    <w:basedOn w:val="Normal"/>
    <w:uiPriority w:val="34"/>
    <w:qFormat/>
    <w:rsid w:val="00BD69DB"/>
    <w:pPr>
      <w:ind w:left="720"/>
      <w:contextualSpacing/>
    </w:pPr>
  </w:style>
  <w:style w:type="character" w:customStyle="1" w:styleId="Heading3Char">
    <w:name w:val="Heading 3 Char"/>
    <w:basedOn w:val="DefaultParagraphFont"/>
    <w:link w:val="Heading3"/>
    <w:uiPriority w:val="9"/>
    <w:rsid w:val="00C2629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65FB9"/>
    <w:pPr>
      <w:spacing w:after="100"/>
      <w:ind w:left="480"/>
    </w:pPr>
  </w:style>
  <w:style w:type="paragraph" w:styleId="NormalWeb">
    <w:name w:val="Normal (Web)"/>
    <w:basedOn w:val="Normal"/>
    <w:uiPriority w:val="99"/>
    <w:semiHidden/>
    <w:unhideWhenUsed/>
    <w:rsid w:val="00DB4931"/>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5C6ABA"/>
    <w:rPr>
      <w:color w:val="800080" w:themeColor="followedHyperlink"/>
      <w:u w:val="single"/>
    </w:rPr>
  </w:style>
  <w:style w:type="character" w:customStyle="1" w:styleId="UnresolvedMention1">
    <w:name w:val="Unresolved Mention1"/>
    <w:basedOn w:val="DefaultParagraphFont"/>
    <w:uiPriority w:val="99"/>
    <w:semiHidden/>
    <w:unhideWhenUsed/>
    <w:rsid w:val="00EA11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0A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3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62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6FF"/>
    <w:pPr>
      <w:tabs>
        <w:tab w:val="center" w:pos="4680"/>
        <w:tab w:val="right" w:pos="9360"/>
      </w:tabs>
    </w:pPr>
  </w:style>
  <w:style w:type="character" w:customStyle="1" w:styleId="HeaderChar">
    <w:name w:val="Header Char"/>
    <w:basedOn w:val="DefaultParagraphFont"/>
    <w:link w:val="Header"/>
    <w:uiPriority w:val="99"/>
    <w:rsid w:val="003146FF"/>
  </w:style>
  <w:style w:type="paragraph" w:styleId="Footer">
    <w:name w:val="footer"/>
    <w:basedOn w:val="Normal"/>
    <w:link w:val="FooterChar"/>
    <w:uiPriority w:val="99"/>
    <w:unhideWhenUsed/>
    <w:rsid w:val="003146FF"/>
    <w:pPr>
      <w:tabs>
        <w:tab w:val="center" w:pos="4680"/>
        <w:tab w:val="right" w:pos="9360"/>
      </w:tabs>
    </w:pPr>
  </w:style>
  <w:style w:type="character" w:customStyle="1" w:styleId="FooterChar">
    <w:name w:val="Footer Char"/>
    <w:basedOn w:val="DefaultParagraphFont"/>
    <w:link w:val="Footer"/>
    <w:uiPriority w:val="99"/>
    <w:rsid w:val="003146FF"/>
  </w:style>
  <w:style w:type="paragraph" w:styleId="BalloonText">
    <w:name w:val="Balloon Text"/>
    <w:basedOn w:val="Normal"/>
    <w:link w:val="BalloonTextChar"/>
    <w:uiPriority w:val="99"/>
    <w:semiHidden/>
    <w:unhideWhenUsed/>
    <w:rsid w:val="003146FF"/>
    <w:rPr>
      <w:rFonts w:ascii="Tahoma" w:hAnsi="Tahoma" w:cs="Tahoma"/>
      <w:sz w:val="16"/>
      <w:szCs w:val="16"/>
    </w:rPr>
  </w:style>
  <w:style w:type="character" w:customStyle="1" w:styleId="BalloonTextChar">
    <w:name w:val="Balloon Text Char"/>
    <w:basedOn w:val="DefaultParagraphFont"/>
    <w:link w:val="BalloonText"/>
    <w:uiPriority w:val="99"/>
    <w:semiHidden/>
    <w:rsid w:val="003146FF"/>
    <w:rPr>
      <w:rFonts w:ascii="Tahoma" w:hAnsi="Tahoma" w:cs="Tahoma"/>
      <w:sz w:val="16"/>
      <w:szCs w:val="16"/>
    </w:rPr>
  </w:style>
  <w:style w:type="character" w:customStyle="1" w:styleId="Heading1Char">
    <w:name w:val="Heading 1 Char"/>
    <w:basedOn w:val="DefaultParagraphFont"/>
    <w:link w:val="Heading1"/>
    <w:uiPriority w:val="9"/>
    <w:rsid w:val="00670A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3A4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E3A40"/>
    <w:pPr>
      <w:spacing w:line="276" w:lineRule="auto"/>
      <w:outlineLvl w:val="9"/>
    </w:pPr>
    <w:rPr>
      <w:lang w:eastAsia="ja-JP"/>
    </w:rPr>
  </w:style>
  <w:style w:type="paragraph" w:styleId="TOC1">
    <w:name w:val="toc 1"/>
    <w:basedOn w:val="Normal"/>
    <w:next w:val="Normal"/>
    <w:autoRedefine/>
    <w:uiPriority w:val="39"/>
    <w:unhideWhenUsed/>
    <w:rsid w:val="002E3A40"/>
    <w:pPr>
      <w:spacing w:after="100"/>
    </w:pPr>
  </w:style>
  <w:style w:type="paragraph" w:styleId="TOC2">
    <w:name w:val="toc 2"/>
    <w:basedOn w:val="Normal"/>
    <w:next w:val="Normal"/>
    <w:autoRedefine/>
    <w:uiPriority w:val="39"/>
    <w:unhideWhenUsed/>
    <w:rsid w:val="002E3A40"/>
    <w:pPr>
      <w:spacing w:after="100"/>
      <w:ind w:left="240"/>
    </w:pPr>
  </w:style>
  <w:style w:type="character" w:styleId="Hyperlink">
    <w:name w:val="Hyperlink"/>
    <w:basedOn w:val="DefaultParagraphFont"/>
    <w:uiPriority w:val="99"/>
    <w:unhideWhenUsed/>
    <w:rsid w:val="002E3A40"/>
    <w:rPr>
      <w:color w:val="0000FF" w:themeColor="hyperlink"/>
      <w:u w:val="single"/>
    </w:rPr>
  </w:style>
  <w:style w:type="character" w:styleId="CommentReference">
    <w:name w:val="annotation reference"/>
    <w:basedOn w:val="DefaultParagraphFont"/>
    <w:uiPriority w:val="99"/>
    <w:semiHidden/>
    <w:unhideWhenUsed/>
    <w:rsid w:val="00B756F5"/>
    <w:rPr>
      <w:sz w:val="16"/>
      <w:szCs w:val="16"/>
    </w:rPr>
  </w:style>
  <w:style w:type="paragraph" w:styleId="CommentText">
    <w:name w:val="annotation text"/>
    <w:basedOn w:val="Normal"/>
    <w:link w:val="CommentTextChar"/>
    <w:uiPriority w:val="99"/>
    <w:semiHidden/>
    <w:unhideWhenUsed/>
    <w:rsid w:val="00B756F5"/>
    <w:rPr>
      <w:sz w:val="20"/>
      <w:szCs w:val="20"/>
    </w:rPr>
  </w:style>
  <w:style w:type="character" w:customStyle="1" w:styleId="CommentTextChar">
    <w:name w:val="Comment Text Char"/>
    <w:basedOn w:val="DefaultParagraphFont"/>
    <w:link w:val="CommentText"/>
    <w:uiPriority w:val="99"/>
    <w:semiHidden/>
    <w:rsid w:val="00B756F5"/>
    <w:rPr>
      <w:sz w:val="20"/>
      <w:szCs w:val="20"/>
    </w:rPr>
  </w:style>
  <w:style w:type="paragraph" w:styleId="CommentSubject">
    <w:name w:val="annotation subject"/>
    <w:basedOn w:val="CommentText"/>
    <w:next w:val="CommentText"/>
    <w:link w:val="CommentSubjectChar"/>
    <w:uiPriority w:val="99"/>
    <w:semiHidden/>
    <w:unhideWhenUsed/>
    <w:rsid w:val="00B756F5"/>
    <w:rPr>
      <w:b/>
      <w:bCs/>
    </w:rPr>
  </w:style>
  <w:style w:type="character" w:customStyle="1" w:styleId="CommentSubjectChar">
    <w:name w:val="Comment Subject Char"/>
    <w:basedOn w:val="CommentTextChar"/>
    <w:link w:val="CommentSubject"/>
    <w:uiPriority w:val="99"/>
    <w:semiHidden/>
    <w:rsid w:val="00B756F5"/>
    <w:rPr>
      <w:b/>
      <w:bCs/>
      <w:sz w:val="20"/>
      <w:szCs w:val="20"/>
    </w:rPr>
  </w:style>
  <w:style w:type="paragraph" w:styleId="Revision">
    <w:name w:val="Revision"/>
    <w:hidden/>
    <w:uiPriority w:val="99"/>
    <w:semiHidden/>
    <w:rsid w:val="003D21E9"/>
  </w:style>
  <w:style w:type="paragraph" w:styleId="ListParagraph">
    <w:name w:val="List Paragraph"/>
    <w:basedOn w:val="Normal"/>
    <w:uiPriority w:val="34"/>
    <w:qFormat/>
    <w:rsid w:val="00BD69DB"/>
    <w:pPr>
      <w:ind w:left="720"/>
      <w:contextualSpacing/>
    </w:pPr>
  </w:style>
  <w:style w:type="character" w:customStyle="1" w:styleId="Heading3Char">
    <w:name w:val="Heading 3 Char"/>
    <w:basedOn w:val="DefaultParagraphFont"/>
    <w:link w:val="Heading3"/>
    <w:uiPriority w:val="9"/>
    <w:rsid w:val="00C2629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65FB9"/>
    <w:pPr>
      <w:spacing w:after="100"/>
      <w:ind w:left="480"/>
    </w:pPr>
  </w:style>
  <w:style w:type="paragraph" w:styleId="NormalWeb">
    <w:name w:val="Normal (Web)"/>
    <w:basedOn w:val="Normal"/>
    <w:uiPriority w:val="99"/>
    <w:semiHidden/>
    <w:unhideWhenUsed/>
    <w:rsid w:val="00DB4931"/>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5C6ABA"/>
    <w:rPr>
      <w:color w:val="800080" w:themeColor="followedHyperlink"/>
      <w:u w:val="single"/>
    </w:rPr>
  </w:style>
  <w:style w:type="character" w:customStyle="1" w:styleId="UnresolvedMention1">
    <w:name w:val="Unresolved Mention1"/>
    <w:basedOn w:val="DefaultParagraphFont"/>
    <w:uiPriority w:val="99"/>
    <w:semiHidden/>
    <w:unhideWhenUsed/>
    <w:rsid w:val="00EA1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342">
      <w:bodyDiv w:val="1"/>
      <w:marLeft w:val="0"/>
      <w:marRight w:val="0"/>
      <w:marTop w:val="0"/>
      <w:marBottom w:val="0"/>
      <w:divBdr>
        <w:top w:val="none" w:sz="0" w:space="0" w:color="auto"/>
        <w:left w:val="none" w:sz="0" w:space="0" w:color="auto"/>
        <w:bottom w:val="none" w:sz="0" w:space="0" w:color="auto"/>
        <w:right w:val="none" w:sz="0" w:space="0" w:color="auto"/>
      </w:divBdr>
    </w:div>
    <w:div w:id="130904433">
      <w:bodyDiv w:val="1"/>
      <w:marLeft w:val="0"/>
      <w:marRight w:val="0"/>
      <w:marTop w:val="0"/>
      <w:marBottom w:val="0"/>
      <w:divBdr>
        <w:top w:val="none" w:sz="0" w:space="0" w:color="auto"/>
        <w:left w:val="none" w:sz="0" w:space="0" w:color="auto"/>
        <w:bottom w:val="none" w:sz="0" w:space="0" w:color="auto"/>
        <w:right w:val="none" w:sz="0" w:space="0" w:color="auto"/>
      </w:divBdr>
    </w:div>
    <w:div w:id="327051851">
      <w:bodyDiv w:val="1"/>
      <w:marLeft w:val="0"/>
      <w:marRight w:val="0"/>
      <w:marTop w:val="0"/>
      <w:marBottom w:val="0"/>
      <w:divBdr>
        <w:top w:val="none" w:sz="0" w:space="0" w:color="auto"/>
        <w:left w:val="none" w:sz="0" w:space="0" w:color="auto"/>
        <w:bottom w:val="none" w:sz="0" w:space="0" w:color="auto"/>
        <w:right w:val="none" w:sz="0" w:space="0" w:color="auto"/>
      </w:divBdr>
      <w:divsChild>
        <w:div w:id="2095666026">
          <w:marLeft w:val="274"/>
          <w:marRight w:val="0"/>
          <w:marTop w:val="0"/>
          <w:marBottom w:val="120"/>
          <w:divBdr>
            <w:top w:val="none" w:sz="0" w:space="0" w:color="auto"/>
            <w:left w:val="none" w:sz="0" w:space="0" w:color="auto"/>
            <w:bottom w:val="none" w:sz="0" w:space="0" w:color="auto"/>
            <w:right w:val="none" w:sz="0" w:space="0" w:color="auto"/>
          </w:divBdr>
        </w:div>
        <w:div w:id="1978412163">
          <w:marLeft w:val="274"/>
          <w:marRight w:val="0"/>
          <w:marTop w:val="0"/>
          <w:marBottom w:val="120"/>
          <w:divBdr>
            <w:top w:val="none" w:sz="0" w:space="0" w:color="auto"/>
            <w:left w:val="none" w:sz="0" w:space="0" w:color="auto"/>
            <w:bottom w:val="none" w:sz="0" w:space="0" w:color="auto"/>
            <w:right w:val="none" w:sz="0" w:space="0" w:color="auto"/>
          </w:divBdr>
        </w:div>
        <w:div w:id="1160384810">
          <w:marLeft w:val="274"/>
          <w:marRight w:val="0"/>
          <w:marTop w:val="0"/>
          <w:marBottom w:val="0"/>
          <w:divBdr>
            <w:top w:val="none" w:sz="0" w:space="0" w:color="auto"/>
            <w:left w:val="none" w:sz="0" w:space="0" w:color="auto"/>
            <w:bottom w:val="none" w:sz="0" w:space="0" w:color="auto"/>
            <w:right w:val="none" w:sz="0" w:space="0" w:color="auto"/>
          </w:divBdr>
        </w:div>
        <w:div w:id="1794589780">
          <w:marLeft w:val="274"/>
          <w:marRight w:val="0"/>
          <w:marTop w:val="0"/>
          <w:marBottom w:val="0"/>
          <w:divBdr>
            <w:top w:val="none" w:sz="0" w:space="0" w:color="auto"/>
            <w:left w:val="none" w:sz="0" w:space="0" w:color="auto"/>
            <w:bottom w:val="none" w:sz="0" w:space="0" w:color="auto"/>
            <w:right w:val="none" w:sz="0" w:space="0" w:color="auto"/>
          </w:divBdr>
        </w:div>
        <w:div w:id="1263688137">
          <w:marLeft w:val="576"/>
          <w:marRight w:val="0"/>
          <w:marTop w:val="0"/>
          <w:marBottom w:val="240"/>
          <w:divBdr>
            <w:top w:val="none" w:sz="0" w:space="0" w:color="auto"/>
            <w:left w:val="none" w:sz="0" w:space="0" w:color="auto"/>
            <w:bottom w:val="none" w:sz="0" w:space="0" w:color="auto"/>
            <w:right w:val="none" w:sz="0" w:space="0" w:color="auto"/>
          </w:divBdr>
        </w:div>
      </w:divsChild>
    </w:div>
    <w:div w:id="389890223">
      <w:bodyDiv w:val="1"/>
      <w:marLeft w:val="0"/>
      <w:marRight w:val="0"/>
      <w:marTop w:val="0"/>
      <w:marBottom w:val="0"/>
      <w:divBdr>
        <w:top w:val="none" w:sz="0" w:space="0" w:color="auto"/>
        <w:left w:val="none" w:sz="0" w:space="0" w:color="auto"/>
        <w:bottom w:val="none" w:sz="0" w:space="0" w:color="auto"/>
        <w:right w:val="none" w:sz="0" w:space="0" w:color="auto"/>
      </w:divBdr>
    </w:div>
    <w:div w:id="624847762">
      <w:bodyDiv w:val="1"/>
      <w:marLeft w:val="0"/>
      <w:marRight w:val="0"/>
      <w:marTop w:val="0"/>
      <w:marBottom w:val="0"/>
      <w:divBdr>
        <w:top w:val="none" w:sz="0" w:space="0" w:color="auto"/>
        <w:left w:val="none" w:sz="0" w:space="0" w:color="auto"/>
        <w:bottom w:val="none" w:sz="0" w:space="0" w:color="auto"/>
        <w:right w:val="none" w:sz="0" w:space="0" w:color="auto"/>
      </w:divBdr>
    </w:div>
    <w:div w:id="687606026">
      <w:bodyDiv w:val="1"/>
      <w:marLeft w:val="0"/>
      <w:marRight w:val="0"/>
      <w:marTop w:val="0"/>
      <w:marBottom w:val="0"/>
      <w:divBdr>
        <w:top w:val="none" w:sz="0" w:space="0" w:color="auto"/>
        <w:left w:val="none" w:sz="0" w:space="0" w:color="auto"/>
        <w:bottom w:val="none" w:sz="0" w:space="0" w:color="auto"/>
        <w:right w:val="none" w:sz="0" w:space="0" w:color="auto"/>
      </w:divBdr>
    </w:div>
    <w:div w:id="726730952">
      <w:bodyDiv w:val="1"/>
      <w:marLeft w:val="0"/>
      <w:marRight w:val="0"/>
      <w:marTop w:val="0"/>
      <w:marBottom w:val="0"/>
      <w:divBdr>
        <w:top w:val="none" w:sz="0" w:space="0" w:color="auto"/>
        <w:left w:val="none" w:sz="0" w:space="0" w:color="auto"/>
        <w:bottom w:val="none" w:sz="0" w:space="0" w:color="auto"/>
        <w:right w:val="none" w:sz="0" w:space="0" w:color="auto"/>
      </w:divBdr>
      <w:divsChild>
        <w:div w:id="1250382581">
          <w:marLeft w:val="274"/>
          <w:marRight w:val="0"/>
          <w:marTop w:val="0"/>
          <w:marBottom w:val="120"/>
          <w:divBdr>
            <w:top w:val="none" w:sz="0" w:space="0" w:color="auto"/>
            <w:left w:val="none" w:sz="0" w:space="0" w:color="auto"/>
            <w:bottom w:val="none" w:sz="0" w:space="0" w:color="auto"/>
            <w:right w:val="none" w:sz="0" w:space="0" w:color="auto"/>
          </w:divBdr>
        </w:div>
        <w:div w:id="1022895367">
          <w:marLeft w:val="274"/>
          <w:marRight w:val="0"/>
          <w:marTop w:val="0"/>
          <w:marBottom w:val="120"/>
          <w:divBdr>
            <w:top w:val="none" w:sz="0" w:space="0" w:color="auto"/>
            <w:left w:val="none" w:sz="0" w:space="0" w:color="auto"/>
            <w:bottom w:val="none" w:sz="0" w:space="0" w:color="auto"/>
            <w:right w:val="none" w:sz="0" w:space="0" w:color="auto"/>
          </w:divBdr>
        </w:div>
        <w:div w:id="1229225250">
          <w:marLeft w:val="274"/>
          <w:marRight w:val="0"/>
          <w:marTop w:val="0"/>
          <w:marBottom w:val="0"/>
          <w:divBdr>
            <w:top w:val="none" w:sz="0" w:space="0" w:color="auto"/>
            <w:left w:val="none" w:sz="0" w:space="0" w:color="auto"/>
            <w:bottom w:val="none" w:sz="0" w:space="0" w:color="auto"/>
            <w:right w:val="none" w:sz="0" w:space="0" w:color="auto"/>
          </w:divBdr>
        </w:div>
        <w:div w:id="577446808">
          <w:marLeft w:val="274"/>
          <w:marRight w:val="0"/>
          <w:marTop w:val="0"/>
          <w:marBottom w:val="0"/>
          <w:divBdr>
            <w:top w:val="none" w:sz="0" w:space="0" w:color="auto"/>
            <w:left w:val="none" w:sz="0" w:space="0" w:color="auto"/>
            <w:bottom w:val="none" w:sz="0" w:space="0" w:color="auto"/>
            <w:right w:val="none" w:sz="0" w:space="0" w:color="auto"/>
          </w:divBdr>
        </w:div>
        <w:div w:id="2122214298">
          <w:marLeft w:val="576"/>
          <w:marRight w:val="0"/>
          <w:marTop w:val="0"/>
          <w:marBottom w:val="240"/>
          <w:divBdr>
            <w:top w:val="none" w:sz="0" w:space="0" w:color="auto"/>
            <w:left w:val="none" w:sz="0" w:space="0" w:color="auto"/>
            <w:bottom w:val="none" w:sz="0" w:space="0" w:color="auto"/>
            <w:right w:val="none" w:sz="0" w:space="0" w:color="auto"/>
          </w:divBdr>
        </w:div>
      </w:divsChild>
    </w:div>
    <w:div w:id="860356858">
      <w:bodyDiv w:val="1"/>
      <w:marLeft w:val="0"/>
      <w:marRight w:val="0"/>
      <w:marTop w:val="0"/>
      <w:marBottom w:val="0"/>
      <w:divBdr>
        <w:top w:val="none" w:sz="0" w:space="0" w:color="auto"/>
        <w:left w:val="none" w:sz="0" w:space="0" w:color="auto"/>
        <w:bottom w:val="none" w:sz="0" w:space="0" w:color="auto"/>
        <w:right w:val="none" w:sz="0" w:space="0" w:color="auto"/>
      </w:divBdr>
    </w:div>
    <w:div w:id="1144466030">
      <w:bodyDiv w:val="1"/>
      <w:marLeft w:val="0"/>
      <w:marRight w:val="0"/>
      <w:marTop w:val="0"/>
      <w:marBottom w:val="0"/>
      <w:divBdr>
        <w:top w:val="none" w:sz="0" w:space="0" w:color="auto"/>
        <w:left w:val="none" w:sz="0" w:space="0" w:color="auto"/>
        <w:bottom w:val="none" w:sz="0" w:space="0" w:color="auto"/>
        <w:right w:val="none" w:sz="0" w:space="0" w:color="auto"/>
      </w:divBdr>
    </w:div>
    <w:div w:id="1145510765">
      <w:bodyDiv w:val="1"/>
      <w:marLeft w:val="0"/>
      <w:marRight w:val="0"/>
      <w:marTop w:val="0"/>
      <w:marBottom w:val="0"/>
      <w:divBdr>
        <w:top w:val="none" w:sz="0" w:space="0" w:color="auto"/>
        <w:left w:val="none" w:sz="0" w:space="0" w:color="auto"/>
        <w:bottom w:val="none" w:sz="0" w:space="0" w:color="auto"/>
        <w:right w:val="none" w:sz="0" w:space="0" w:color="auto"/>
      </w:divBdr>
      <w:divsChild>
        <w:div w:id="1992562001">
          <w:marLeft w:val="274"/>
          <w:marRight w:val="0"/>
          <w:marTop w:val="0"/>
          <w:marBottom w:val="120"/>
          <w:divBdr>
            <w:top w:val="none" w:sz="0" w:space="0" w:color="auto"/>
            <w:left w:val="none" w:sz="0" w:space="0" w:color="auto"/>
            <w:bottom w:val="none" w:sz="0" w:space="0" w:color="auto"/>
            <w:right w:val="none" w:sz="0" w:space="0" w:color="auto"/>
          </w:divBdr>
        </w:div>
        <w:div w:id="379792700">
          <w:marLeft w:val="274"/>
          <w:marRight w:val="0"/>
          <w:marTop w:val="0"/>
          <w:marBottom w:val="120"/>
          <w:divBdr>
            <w:top w:val="none" w:sz="0" w:space="0" w:color="auto"/>
            <w:left w:val="none" w:sz="0" w:space="0" w:color="auto"/>
            <w:bottom w:val="none" w:sz="0" w:space="0" w:color="auto"/>
            <w:right w:val="none" w:sz="0" w:space="0" w:color="auto"/>
          </w:divBdr>
        </w:div>
        <w:div w:id="1676690136">
          <w:marLeft w:val="274"/>
          <w:marRight w:val="0"/>
          <w:marTop w:val="0"/>
          <w:marBottom w:val="0"/>
          <w:divBdr>
            <w:top w:val="none" w:sz="0" w:space="0" w:color="auto"/>
            <w:left w:val="none" w:sz="0" w:space="0" w:color="auto"/>
            <w:bottom w:val="none" w:sz="0" w:space="0" w:color="auto"/>
            <w:right w:val="none" w:sz="0" w:space="0" w:color="auto"/>
          </w:divBdr>
        </w:div>
        <w:div w:id="1357972028">
          <w:marLeft w:val="274"/>
          <w:marRight w:val="0"/>
          <w:marTop w:val="0"/>
          <w:marBottom w:val="0"/>
          <w:divBdr>
            <w:top w:val="none" w:sz="0" w:space="0" w:color="auto"/>
            <w:left w:val="none" w:sz="0" w:space="0" w:color="auto"/>
            <w:bottom w:val="none" w:sz="0" w:space="0" w:color="auto"/>
            <w:right w:val="none" w:sz="0" w:space="0" w:color="auto"/>
          </w:divBdr>
        </w:div>
        <w:div w:id="2040736252">
          <w:marLeft w:val="576"/>
          <w:marRight w:val="0"/>
          <w:marTop w:val="0"/>
          <w:marBottom w:val="240"/>
          <w:divBdr>
            <w:top w:val="none" w:sz="0" w:space="0" w:color="auto"/>
            <w:left w:val="none" w:sz="0" w:space="0" w:color="auto"/>
            <w:bottom w:val="none" w:sz="0" w:space="0" w:color="auto"/>
            <w:right w:val="none" w:sz="0" w:space="0" w:color="auto"/>
          </w:divBdr>
        </w:div>
      </w:divsChild>
    </w:div>
    <w:div w:id="1598708997">
      <w:bodyDiv w:val="1"/>
      <w:marLeft w:val="0"/>
      <w:marRight w:val="0"/>
      <w:marTop w:val="0"/>
      <w:marBottom w:val="0"/>
      <w:divBdr>
        <w:top w:val="none" w:sz="0" w:space="0" w:color="auto"/>
        <w:left w:val="none" w:sz="0" w:space="0" w:color="auto"/>
        <w:bottom w:val="none" w:sz="0" w:space="0" w:color="auto"/>
        <w:right w:val="none" w:sz="0" w:space="0" w:color="auto"/>
      </w:divBdr>
      <w:divsChild>
        <w:div w:id="280578781">
          <w:marLeft w:val="274"/>
          <w:marRight w:val="0"/>
          <w:marTop w:val="0"/>
          <w:marBottom w:val="120"/>
          <w:divBdr>
            <w:top w:val="none" w:sz="0" w:space="0" w:color="auto"/>
            <w:left w:val="none" w:sz="0" w:space="0" w:color="auto"/>
            <w:bottom w:val="none" w:sz="0" w:space="0" w:color="auto"/>
            <w:right w:val="none" w:sz="0" w:space="0" w:color="auto"/>
          </w:divBdr>
        </w:div>
        <w:div w:id="2083330755">
          <w:marLeft w:val="274"/>
          <w:marRight w:val="0"/>
          <w:marTop w:val="0"/>
          <w:marBottom w:val="120"/>
          <w:divBdr>
            <w:top w:val="none" w:sz="0" w:space="0" w:color="auto"/>
            <w:left w:val="none" w:sz="0" w:space="0" w:color="auto"/>
            <w:bottom w:val="none" w:sz="0" w:space="0" w:color="auto"/>
            <w:right w:val="none" w:sz="0" w:space="0" w:color="auto"/>
          </w:divBdr>
        </w:div>
        <w:div w:id="1427143544">
          <w:marLeft w:val="274"/>
          <w:marRight w:val="0"/>
          <w:marTop w:val="0"/>
          <w:marBottom w:val="0"/>
          <w:divBdr>
            <w:top w:val="none" w:sz="0" w:space="0" w:color="auto"/>
            <w:left w:val="none" w:sz="0" w:space="0" w:color="auto"/>
            <w:bottom w:val="none" w:sz="0" w:space="0" w:color="auto"/>
            <w:right w:val="none" w:sz="0" w:space="0" w:color="auto"/>
          </w:divBdr>
        </w:div>
        <w:div w:id="1187602877">
          <w:marLeft w:val="274"/>
          <w:marRight w:val="0"/>
          <w:marTop w:val="0"/>
          <w:marBottom w:val="0"/>
          <w:divBdr>
            <w:top w:val="none" w:sz="0" w:space="0" w:color="auto"/>
            <w:left w:val="none" w:sz="0" w:space="0" w:color="auto"/>
            <w:bottom w:val="none" w:sz="0" w:space="0" w:color="auto"/>
            <w:right w:val="none" w:sz="0" w:space="0" w:color="auto"/>
          </w:divBdr>
        </w:div>
        <w:div w:id="132218354">
          <w:marLeft w:val="576"/>
          <w:marRight w:val="0"/>
          <w:marTop w:val="0"/>
          <w:marBottom w:val="240"/>
          <w:divBdr>
            <w:top w:val="none" w:sz="0" w:space="0" w:color="auto"/>
            <w:left w:val="none" w:sz="0" w:space="0" w:color="auto"/>
            <w:bottom w:val="none" w:sz="0" w:space="0" w:color="auto"/>
            <w:right w:val="none" w:sz="0" w:space="0" w:color="auto"/>
          </w:divBdr>
        </w:div>
      </w:divsChild>
    </w:div>
    <w:div w:id="19115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utah.gov/xcode/Title26A/Chapter1/26A-1-S114.html" TargetMode="External"/><Relationship Id="rId18" Type="http://schemas.openxmlformats.org/officeDocument/2006/relationships/hyperlink" Target="http://ag.utah.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holcomb@utah.gov" TargetMode="External"/><Relationship Id="rId34" Type="http://schemas.openxmlformats.org/officeDocument/2006/relationships/hyperlink" Target="http://www.who.int/water_sanitation_health/publications/srwe1/en/" TargetMode="External"/><Relationship Id="rId7" Type="http://schemas.openxmlformats.org/officeDocument/2006/relationships/footnotes" Target="footnotes.xml"/><Relationship Id="rId12" Type="http://schemas.openxmlformats.org/officeDocument/2006/relationships/hyperlink" Target="http://habs.utah.gov/" TargetMode="External"/><Relationship Id="rId17" Type="http://schemas.openxmlformats.org/officeDocument/2006/relationships/hyperlink" Target="https://deq.utah.gov/legacy/divisions/water-quality/health-advisory/harmful-algal-blooms/docs/HAB-Carcass-Collection-SOP.pdf" TargetMode="External"/><Relationship Id="rId25" Type="http://schemas.openxmlformats.org/officeDocument/2006/relationships/header" Target="header1.xml"/><Relationship Id="rId33" Type="http://schemas.openxmlformats.org/officeDocument/2006/relationships/hyperlink" Target="http://www.who.int/water_sanitation_health/publications/toxicyanobact/en/"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eq.utah.gov/legacy/divisions/water-quality/health-advisory/harmful-algal-blooms/docs/SOP-HAB-Phytoplankton-Samples-2016.pdf" TargetMode="External"/><Relationship Id="rId20" Type="http://schemas.openxmlformats.org/officeDocument/2006/relationships/hyperlink" Target="mailto:kfickas@utah.gov"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alth.utah.gov/enviroepi/appletree/HAB/identify.html" TargetMode="External"/><Relationship Id="rId24" Type="http://schemas.openxmlformats.org/officeDocument/2006/relationships/hyperlink" Target="mailto:alejandramaldonado@utah.gov" TargetMode="External"/><Relationship Id="rId32" Type="http://schemas.openxmlformats.org/officeDocument/2006/relationships/hyperlink" Target="https://www.oregon.gov/oha/PH/HEALTHYENVIRONMENTS/RECREATION/HARMFULALGAEBLOOMS/Pages/resources_for_samplers.asp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eq.utah.gov/water-quality/recreational-health-advisory-guidance" TargetMode="External"/><Relationship Id="rId23" Type="http://schemas.openxmlformats.org/officeDocument/2006/relationships/hyperlink" Target="mailto:nlacross@utah.gov"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file:///C:\Users\kfickas-naleway\Desktop\habs.utah.gov" TargetMode="External"/><Relationship Id="rId31" Type="http://schemas.openxmlformats.org/officeDocument/2006/relationships/hyperlink" Target="https://www.epa.gov/wqc/recommended-human-health-recreational-ambient-water-quality-criteria-or-swimming-advisor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e.utah.gov/xcode/Title26A/Chapter1/26A-1-S114.html" TargetMode="External"/><Relationship Id="rId22" Type="http://schemas.openxmlformats.org/officeDocument/2006/relationships/hyperlink" Target="http://health.utah.gov/enviroepi/appletree/HAB" TargetMode="External"/><Relationship Id="rId27" Type="http://schemas.openxmlformats.org/officeDocument/2006/relationships/header" Target="header2.xml"/><Relationship Id="rId30" Type="http://schemas.openxmlformats.org/officeDocument/2006/relationships/hyperlink" Target="https://mywaterquality.ca.gov/habs/resources/habs_response.html" TargetMode="External"/><Relationship Id="rId35" Type="http://schemas.openxmlformats.org/officeDocument/2006/relationships/hyperlink" Target="http://apps.who.int/iris/bitstream/10665/42591/1/92415458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D91AB-B94A-421E-9492-3306A335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NLaCross</dc:creator>
  <cp:lastModifiedBy>James Harris</cp:lastModifiedBy>
  <cp:revision>7</cp:revision>
  <cp:lastPrinted>2017-06-28T16:17:00Z</cp:lastPrinted>
  <dcterms:created xsi:type="dcterms:W3CDTF">2020-01-21T21:03:00Z</dcterms:created>
  <dcterms:modified xsi:type="dcterms:W3CDTF">2020-01-21T23:02:00Z</dcterms:modified>
</cp:coreProperties>
</file>